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CC2951">
        <w:rPr>
          <w:rFonts w:ascii="Arial" w:hAnsi="Arial" w:cs="Arial"/>
          <w:sz w:val="20"/>
          <w:szCs w:val="20"/>
        </w:rPr>
        <w:t xml:space="preserve"> </w:t>
      </w:r>
      <w:r w:rsidR="00776615">
        <w:rPr>
          <w:rFonts w:ascii="Arial" w:hAnsi="Arial" w:cs="Arial"/>
          <w:b/>
          <w:sz w:val="20"/>
          <w:szCs w:val="20"/>
        </w:rPr>
        <w:t>Teorie kultury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1E4845">
        <w:rPr>
          <w:rFonts w:ascii="Arial" w:hAnsi="Arial" w:cs="Arial"/>
          <w:b/>
          <w:sz w:val="20"/>
          <w:szCs w:val="20"/>
        </w:rPr>
        <w:t>TK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obowiązkowy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Muzykologia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</w:t>
      </w:r>
      <w:proofErr w:type="gramEnd"/>
      <w:r w:rsidR="00DD6FBD" w:rsidRPr="00650E93">
        <w:rPr>
          <w:rFonts w:ascii="Arial" w:hAnsi="Arial" w:cs="Arial"/>
          <w:sz w:val="20"/>
          <w:szCs w:val="20"/>
        </w:rPr>
        <w:t xml:space="preserve">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I</w:t>
      </w:r>
      <w:r w:rsidR="001E4845">
        <w:rPr>
          <w:rFonts w:ascii="Arial" w:hAnsi="Arial" w:cs="Arial"/>
          <w:b/>
          <w:sz w:val="20"/>
          <w:szCs w:val="20"/>
        </w:rPr>
        <w:t>I</w:t>
      </w:r>
      <w:r w:rsidR="00D47BCE" w:rsidRPr="00D47BCE">
        <w:rPr>
          <w:rFonts w:ascii="Arial" w:hAnsi="Arial" w:cs="Arial"/>
          <w:b/>
          <w:sz w:val="20"/>
          <w:szCs w:val="20"/>
        </w:rPr>
        <w:t xml:space="preserve"> stopień</w:t>
      </w:r>
    </w:p>
    <w:p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Profil kształcenia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ogólnoakademicki</w:t>
      </w:r>
      <w:proofErr w:type="spellEnd"/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Rok </w:t>
      </w:r>
      <w:proofErr w:type="gramStart"/>
      <w:r w:rsidRPr="00650E93">
        <w:rPr>
          <w:rFonts w:ascii="Arial" w:hAnsi="Arial" w:cs="Arial"/>
          <w:sz w:val="20"/>
          <w:szCs w:val="20"/>
        </w:rPr>
        <w:t>studiów (jeśli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1E4845">
        <w:rPr>
          <w:rFonts w:ascii="Arial" w:hAnsi="Arial" w:cs="Arial"/>
          <w:b/>
          <w:sz w:val="20"/>
          <w:szCs w:val="20"/>
        </w:rPr>
        <w:t>II</w:t>
      </w:r>
      <w:r w:rsidR="00D47BCE">
        <w:rPr>
          <w:rFonts w:ascii="Arial" w:hAnsi="Arial" w:cs="Arial"/>
          <w:b/>
          <w:sz w:val="20"/>
          <w:szCs w:val="20"/>
        </w:rPr>
        <w:t xml:space="preserve"> rok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30 h konwersatorium</w:t>
      </w:r>
      <w:r w:rsidR="00D47BCE">
        <w:rPr>
          <w:rFonts w:ascii="Arial" w:hAnsi="Arial" w:cs="Arial"/>
          <w:sz w:val="20"/>
          <w:szCs w:val="20"/>
        </w:rPr>
        <w:t xml:space="preserve"> 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1E4845">
        <w:rPr>
          <w:rFonts w:ascii="Arial" w:hAnsi="Arial" w:cs="Arial"/>
          <w:b/>
          <w:sz w:val="20"/>
          <w:szCs w:val="20"/>
        </w:rPr>
        <w:t>3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 xml:space="preserve">) /  </w:t>
      </w:r>
      <w:proofErr w:type="gramStart"/>
      <w:r w:rsidRPr="00650E93">
        <w:rPr>
          <w:rFonts w:ascii="Arial" w:hAnsi="Arial" w:cs="Arial"/>
          <w:sz w:val="20"/>
          <w:szCs w:val="20"/>
        </w:rPr>
        <w:t>prowadzących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  <w:u w:val="single"/>
        </w:rPr>
        <w:t xml:space="preserve">Piotr,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  <w:u w:val="single"/>
        </w:rPr>
        <w:t>Podlipniak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prof.UAM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>/dr hab., podlip@amu.</w:t>
      </w:r>
      <w:proofErr w:type="gramStart"/>
      <w:r w:rsidR="00D47BCE" w:rsidRPr="00D47BCE">
        <w:rPr>
          <w:rFonts w:ascii="Arial" w:hAnsi="Arial" w:cs="Arial"/>
          <w:b/>
          <w:sz w:val="20"/>
          <w:szCs w:val="20"/>
        </w:rPr>
        <w:t>edu</w:t>
      </w:r>
      <w:proofErr w:type="gramEnd"/>
      <w:r w:rsidR="00D47BCE" w:rsidRPr="00D47BCE">
        <w:rPr>
          <w:rFonts w:ascii="Arial" w:hAnsi="Arial" w:cs="Arial"/>
          <w:b/>
          <w:sz w:val="20"/>
          <w:szCs w:val="20"/>
        </w:rPr>
        <w:t>.</w:t>
      </w:r>
      <w:proofErr w:type="gramStart"/>
      <w:r w:rsidR="00D47BCE" w:rsidRPr="00D47BCE">
        <w:rPr>
          <w:rFonts w:ascii="Arial" w:hAnsi="Arial" w:cs="Arial"/>
          <w:b/>
          <w:sz w:val="20"/>
          <w:szCs w:val="20"/>
        </w:rPr>
        <w:t>pl</w:t>
      </w:r>
      <w:proofErr w:type="gramEnd"/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polski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NIE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:rsidR="001E4845" w:rsidRPr="001E4845" w:rsidRDefault="001E4845" w:rsidP="001E484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>C1 zaznajomienie z wybranymi historycznymi oraz współczesnymi teoriami kultury (W);</w:t>
      </w:r>
    </w:p>
    <w:p w:rsidR="001E4845" w:rsidRPr="001E4845" w:rsidRDefault="001E4845" w:rsidP="001E484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>C2 przekazanie wiedzy o znaczeniu teorii kultury dla badań muzykologicznych (W);</w:t>
      </w:r>
    </w:p>
    <w:p w:rsidR="001E4845" w:rsidRPr="001E4845" w:rsidRDefault="001E4845" w:rsidP="001E484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>C3 definiowanie podstawowych pojęć związanych z teoriami kultury (W);</w:t>
      </w:r>
    </w:p>
    <w:p w:rsidR="001E4845" w:rsidRPr="001E4845" w:rsidRDefault="001E4845" w:rsidP="001E484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>C4 przekazanie wiedzy na temat zmian w poglądach na kulturę (W);</w:t>
      </w:r>
    </w:p>
    <w:p w:rsidR="001E4845" w:rsidRPr="001E4845" w:rsidRDefault="001E4845" w:rsidP="001E484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>C5 rozwinięcie umiejętności rozumienia tekstów humanistycznych (U);</w:t>
      </w:r>
    </w:p>
    <w:p w:rsidR="001E4845" w:rsidRPr="001E4845" w:rsidRDefault="001E4845" w:rsidP="001E484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>C6 wykształcenie umiejętności korzystania z fachowej literatury.)(U);</w:t>
      </w:r>
    </w:p>
    <w:p w:rsidR="00D47BCE" w:rsidRPr="00650E93" w:rsidRDefault="001E4845" w:rsidP="001E484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>C7 rozwinięcie umiejętności dostrzegania związków muzykologii z teoriami kultury (U)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Wymagania wstępne w zakresie wiedzy, umiejętności oraz </w:t>
      </w:r>
      <w:proofErr w:type="gramStart"/>
      <w:r w:rsidRPr="00650E93">
        <w:rPr>
          <w:rFonts w:ascii="Arial" w:hAnsi="Arial" w:cs="Arial"/>
          <w:sz w:val="20"/>
          <w:szCs w:val="20"/>
        </w:rPr>
        <w:t>kompetencji  społecznych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(jeśli obowiązują)</w:t>
      </w:r>
    </w:p>
    <w:p w:rsidR="00D47BCE" w:rsidRPr="00D47BCE" w:rsidRDefault="001E4845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Znajomość języka angielskiego B2</w:t>
      </w: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</w:t>
      </w:r>
      <w:r w:rsidR="0018253D">
        <w:rPr>
          <w:rFonts w:ascii="Arial" w:hAnsi="Arial" w:cs="Arial"/>
          <w:sz w:val="20"/>
          <w:szCs w:val="20"/>
        </w:rPr>
        <w:t>uczenia się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</w:t>
      </w:r>
      <w:r w:rsidR="0018253D">
        <w:rPr>
          <w:rFonts w:ascii="Arial" w:hAnsi="Arial" w:cs="Arial"/>
          <w:sz w:val="20"/>
          <w:szCs w:val="20"/>
        </w:rPr>
        <w:t xml:space="preserve">uczenia się </w:t>
      </w:r>
      <w:r w:rsidR="00E27F4A">
        <w:rPr>
          <w:rFonts w:ascii="Arial" w:hAnsi="Arial" w:cs="Arial"/>
          <w:sz w:val="20"/>
          <w:szCs w:val="20"/>
        </w:rPr>
        <w:t>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1E4845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TK_01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historyczne teorie kultury</w:t>
            </w:r>
          </w:p>
        </w:tc>
        <w:tc>
          <w:tcPr>
            <w:tcW w:w="1985" w:type="dxa"/>
          </w:tcPr>
          <w:p w:rsidR="001E4845" w:rsidRDefault="001E4845" w:rsidP="009A7F0B">
            <w:pPr>
              <w:pStyle w:val="NormalnyWeb"/>
              <w:spacing w:before="120" w:beforeAutospacing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Muz_W02; Muz_W03</w:t>
            </w:r>
          </w:p>
        </w:tc>
      </w:tr>
      <w:tr w:rsidR="001E4845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TK_02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 wskazać podstawowe teorie kultury obecne w muzykologii</w:t>
            </w:r>
          </w:p>
        </w:tc>
        <w:tc>
          <w:tcPr>
            <w:tcW w:w="1985" w:type="dxa"/>
          </w:tcPr>
          <w:p w:rsidR="001E4845" w:rsidRDefault="001E4845" w:rsidP="009A7F0B">
            <w:pPr>
              <w:pStyle w:val="NormalnyWeb"/>
              <w:spacing w:before="120" w:beforeAutospacing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Muz_U04</w:t>
            </w:r>
          </w:p>
        </w:tc>
      </w:tr>
      <w:tr w:rsidR="001E4845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Akapitzlist"/>
              <w:spacing w:before="120"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TK_03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 podstawowe pojęcia stosowane przy opisie zjawisk kulturowych</w:t>
            </w:r>
          </w:p>
        </w:tc>
        <w:tc>
          <w:tcPr>
            <w:tcW w:w="1985" w:type="dxa"/>
          </w:tcPr>
          <w:p w:rsidR="001E4845" w:rsidRDefault="001E4845" w:rsidP="009A7F0B">
            <w:pPr>
              <w:pStyle w:val="NormalnyWeb"/>
              <w:spacing w:before="120" w:beforeAutospacing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Muz_W01</w:t>
            </w:r>
          </w:p>
        </w:tc>
      </w:tr>
      <w:tr w:rsidR="001E4845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TK_04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 współczesne teorie kultury</w:t>
            </w:r>
          </w:p>
        </w:tc>
        <w:tc>
          <w:tcPr>
            <w:tcW w:w="1985" w:type="dxa"/>
          </w:tcPr>
          <w:p w:rsidR="001E4845" w:rsidRDefault="001E4845" w:rsidP="009A7F0B">
            <w:pPr>
              <w:pStyle w:val="NormalnyWeb"/>
              <w:spacing w:before="120" w:beforeAutospacing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Muz_W02; Muz_W03</w:t>
            </w:r>
          </w:p>
        </w:tc>
      </w:tr>
      <w:tr w:rsidR="001E4845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TK_05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 odtworzyć i krytycznie ocenić argumentację zawartą w literaturze fachowej</w:t>
            </w:r>
          </w:p>
        </w:tc>
        <w:tc>
          <w:tcPr>
            <w:tcW w:w="1985" w:type="dxa"/>
          </w:tcPr>
          <w:p w:rsidR="001E4845" w:rsidRDefault="001E4845" w:rsidP="009A7F0B">
            <w:pPr>
              <w:pStyle w:val="NormalnyWeb"/>
              <w:spacing w:before="120" w:beforeAutospacing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Muz_U02; Muz_U04; Muz_U05</w:t>
            </w:r>
          </w:p>
        </w:tc>
      </w:tr>
      <w:tr w:rsidR="001E4845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TK_06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 posługiwać się podstawowymi źródłami bibliograficznymi</w:t>
            </w:r>
          </w:p>
        </w:tc>
        <w:tc>
          <w:tcPr>
            <w:tcW w:w="1985" w:type="dxa"/>
          </w:tcPr>
          <w:p w:rsidR="001E4845" w:rsidRDefault="001E4845" w:rsidP="009A7F0B">
            <w:pPr>
              <w:pStyle w:val="NormalnyWeb"/>
              <w:spacing w:before="120" w:beforeAutospacing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Muz_U03</w:t>
            </w:r>
          </w:p>
        </w:tc>
      </w:tr>
      <w:tr w:rsidR="001E4845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Akapitzlist"/>
              <w:spacing w:before="120" w:after="100" w:afterAutospacing="1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TK_07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1E4845" w:rsidRDefault="001E4845" w:rsidP="009A7F0B">
            <w:pPr>
              <w:pStyle w:val="Normalny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Dostrzega związki między muzykologią a teoriami kultury</w:t>
            </w:r>
          </w:p>
        </w:tc>
        <w:tc>
          <w:tcPr>
            <w:tcW w:w="1985" w:type="dxa"/>
          </w:tcPr>
          <w:p w:rsidR="001E4845" w:rsidRDefault="001E4845" w:rsidP="009A7F0B">
            <w:pPr>
              <w:pStyle w:val="NormalnyWeb"/>
              <w:spacing w:before="120" w:beforeAutospacing="0" w:after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Muz_U01; Muz_U04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Kultura wg ewolucjonizmu społecznego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TK_01; TK_02; TK_04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 a darwinowski dobór naturalny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TK_01; TK_02; TK_04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Ewolucjonizm a muzykologia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TK_01; TK_02; TK_03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Atrybutywne a dystrybutywne rozumienie kultury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TK_01; TK_02; TK_03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Funkcjonalistyczne teorie kultury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TK_01; TK_02; TK_03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 a strukturalizm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TK_05; TK_06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 a etologia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TK_03; TK_05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 według socjobiologii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TK_03; TK_05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Kultura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-ewolucyjnej koncepcji Wrighta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TK_03; TK_05; TK_07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Psychologia ewolucyjna i memetyka a kultura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TK_03; TK_05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Relatywistyczna wizja kultury wg </w:t>
            </w:r>
            <w:proofErr w:type="spellStart"/>
            <w:r w:rsidRPr="00F9071C">
              <w:rPr>
                <w:rFonts w:ascii="Arial" w:hAnsi="Arial" w:cs="Arial"/>
                <w:sz w:val="20"/>
                <w:szCs w:val="20"/>
              </w:rPr>
              <w:t>Clifford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F9071C">
              <w:rPr>
                <w:rFonts w:ascii="Arial" w:hAnsi="Arial" w:cs="Arial"/>
                <w:sz w:val="20"/>
                <w:szCs w:val="20"/>
              </w:rPr>
              <w:t xml:space="preserve"> James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07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071C">
              <w:rPr>
                <w:rFonts w:ascii="Arial" w:hAnsi="Arial" w:cs="Arial"/>
                <w:sz w:val="20"/>
                <w:szCs w:val="20"/>
              </w:rPr>
              <w:t>Geertz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TK_03; TK_05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Kultura wg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Jablonki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Marion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Lamb</w:t>
            </w:r>
            <w:proofErr w:type="spellEnd"/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TK_01; TK_03; TK_07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Autonomiczna wizja kultury w świetle współczesnej wiedzy przyrodniczej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TK_01; TK_03; TK_07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 a semiotyka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TK_05; TK_06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Muzykologia a współczesne teorie kultury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TK_03; TK_07</w:t>
            </w:r>
          </w:p>
        </w:tc>
      </w:tr>
      <w:tr w:rsidR="001E4845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Kultura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-ewolucyjnej koncepcji Wrighta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E4845" w:rsidRDefault="001E4845" w:rsidP="009A7F0B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TK_03; TK_05; TK_07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>Piotr Chmielewski (1988) „Kultura i ewolucja” cz. I s. 17 – 230 Warszawa: PWN;</w:t>
      </w: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>Robert Wright (2005) „</w:t>
      </w:r>
      <w:proofErr w:type="spellStart"/>
      <w:r w:rsidRPr="001E4845">
        <w:rPr>
          <w:rFonts w:ascii="Arial" w:hAnsi="Arial" w:cs="Arial"/>
          <w:sz w:val="20"/>
          <w:szCs w:val="20"/>
        </w:rPr>
        <w:t>Nonzero</w:t>
      </w:r>
      <w:proofErr w:type="spellEnd"/>
      <w:r w:rsidRPr="001E4845">
        <w:rPr>
          <w:rFonts w:ascii="Arial" w:hAnsi="Arial" w:cs="Arial"/>
          <w:sz w:val="20"/>
          <w:szCs w:val="20"/>
        </w:rPr>
        <w:t>. Logika ludzkiego przeznaczenia” Warszawa: Pruszyński i S-ka;</w:t>
      </w: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 xml:space="preserve">Bronisław Malinowski (2000) „Jednostka, społeczność, kultura” rozdz. Kultura, s. 82 – 140; rozdz. </w:t>
      </w:r>
      <w:proofErr w:type="gramStart"/>
      <w:r w:rsidRPr="001E4845">
        <w:rPr>
          <w:rFonts w:ascii="Arial" w:hAnsi="Arial" w:cs="Arial"/>
          <w:sz w:val="20"/>
          <w:szCs w:val="20"/>
        </w:rPr>
        <w:t>Kultura jako</w:t>
      </w:r>
      <w:proofErr w:type="gramEnd"/>
      <w:r w:rsidRPr="001E4845">
        <w:rPr>
          <w:rFonts w:ascii="Arial" w:hAnsi="Arial" w:cs="Arial"/>
          <w:sz w:val="20"/>
          <w:szCs w:val="20"/>
        </w:rPr>
        <w:t xml:space="preserve"> wyznacznik zachowania się, s. 141 – 171; rozdz. Kultura i zachowanie się człowieka, s. 172 – 208. Warszawa: PWN</w:t>
      </w: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>Bronisław Malinowski (2000) „Kultura i jej przemiany” rozdz. Teoria funkcjonalna, s. 11 – 32; rozdz. Naukowa teoria kultury, s. 33 – 144. Warszawa: PWN</w:t>
      </w: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 xml:space="preserve">Claude </w:t>
      </w:r>
      <w:proofErr w:type="spellStart"/>
      <w:r w:rsidRPr="001E4845">
        <w:rPr>
          <w:rFonts w:ascii="Arial" w:hAnsi="Arial" w:cs="Arial"/>
          <w:sz w:val="20"/>
          <w:szCs w:val="20"/>
        </w:rPr>
        <w:t>Lévi</w:t>
      </w:r>
      <w:proofErr w:type="spellEnd"/>
      <w:r w:rsidRPr="001E4845">
        <w:rPr>
          <w:rFonts w:ascii="Arial" w:hAnsi="Arial" w:cs="Arial"/>
          <w:sz w:val="20"/>
          <w:szCs w:val="20"/>
        </w:rPr>
        <w:t xml:space="preserve">-Strauss (2009) „Antropologia strukturalna” rozdz. I Wprowadzenie: historia i etnologia; II Analiza strukturalna w językoznawstwie i antropologii; III Język i społeczeństwo; IV Językoznawstwo i antropologia; V Posłowie do rozdziałów III i IV s. 9 – 102; rozdz. XV Pojęcie struktury w etnologii s. 275 – 319. Warszawa: Wydawnictwo </w:t>
      </w:r>
      <w:proofErr w:type="spellStart"/>
      <w:r w:rsidRPr="001E4845">
        <w:rPr>
          <w:rFonts w:ascii="Arial" w:hAnsi="Arial" w:cs="Arial"/>
          <w:sz w:val="20"/>
          <w:szCs w:val="20"/>
        </w:rPr>
        <w:t>Aletheia</w:t>
      </w:r>
      <w:proofErr w:type="spellEnd"/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>Edward O. Wilson (2002) „</w:t>
      </w:r>
      <w:proofErr w:type="spellStart"/>
      <w:r w:rsidRPr="001E4845">
        <w:rPr>
          <w:rFonts w:ascii="Arial" w:hAnsi="Arial" w:cs="Arial"/>
          <w:sz w:val="20"/>
          <w:szCs w:val="20"/>
        </w:rPr>
        <w:t>Konsiliencja</w:t>
      </w:r>
      <w:proofErr w:type="spellEnd"/>
      <w:r w:rsidRPr="001E4845">
        <w:rPr>
          <w:rFonts w:ascii="Arial" w:hAnsi="Arial" w:cs="Arial"/>
          <w:sz w:val="20"/>
          <w:szCs w:val="20"/>
        </w:rPr>
        <w:t>” rozdz. 7, 8, 9, 10 „Od genów do kultury”, „Przystosowawcza wartość natury ludzkiej”, „Nauki społeczne”, „Sztuka i jej interpretacja” s. 189 – 357.</w:t>
      </w: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</w:rPr>
        <w:t xml:space="preserve">Steven </w:t>
      </w:r>
      <w:proofErr w:type="spellStart"/>
      <w:r w:rsidRPr="001E4845">
        <w:rPr>
          <w:rFonts w:ascii="Arial" w:hAnsi="Arial" w:cs="Arial"/>
          <w:sz w:val="20"/>
          <w:szCs w:val="20"/>
        </w:rPr>
        <w:t>Pinker</w:t>
      </w:r>
      <w:proofErr w:type="spellEnd"/>
      <w:r w:rsidRPr="001E4845">
        <w:rPr>
          <w:rFonts w:ascii="Arial" w:hAnsi="Arial" w:cs="Arial"/>
          <w:sz w:val="20"/>
          <w:szCs w:val="20"/>
        </w:rPr>
        <w:t xml:space="preserve"> (2005) „Tabula rasa. Spory o naturę ludzką” cz. I „Czysta tablica, szlachetny dzikus i duch w maszynie” rozdz. 1, 2, 3, 4, 5 s. 17 – 155 oraz rozdz. 20 „Sztuka i nauki humanistyczne” s. 570 – 597.</w:t>
      </w: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E4845">
        <w:rPr>
          <w:rFonts w:ascii="Arial" w:hAnsi="Arial" w:cs="Arial"/>
          <w:sz w:val="20"/>
          <w:szCs w:val="20"/>
          <w:lang w:val="en-US"/>
        </w:rPr>
        <w:t>Biedrzycki</w:t>
      </w:r>
      <w:proofErr w:type="spellEnd"/>
      <w:r w:rsidRPr="001E4845">
        <w:rPr>
          <w:rFonts w:ascii="Arial" w:hAnsi="Arial" w:cs="Arial"/>
          <w:sz w:val="20"/>
          <w:szCs w:val="20"/>
          <w:lang w:val="en-US"/>
        </w:rPr>
        <w:t>, M. (</w:t>
      </w:r>
      <w:proofErr w:type="spellStart"/>
      <w:r w:rsidRPr="001E4845">
        <w:rPr>
          <w:rFonts w:ascii="Arial" w:hAnsi="Arial" w:cs="Arial"/>
          <w:sz w:val="20"/>
          <w:szCs w:val="20"/>
          <w:lang w:val="en-US"/>
        </w:rPr>
        <w:t>Mariusz</w:t>
      </w:r>
      <w:proofErr w:type="spellEnd"/>
      <w:r w:rsidRPr="001E4845">
        <w:rPr>
          <w:rFonts w:ascii="Arial" w:hAnsi="Arial" w:cs="Arial"/>
          <w:sz w:val="20"/>
          <w:szCs w:val="20"/>
          <w:lang w:val="en-US"/>
        </w:rPr>
        <w:t>) (1998).</w:t>
      </w:r>
      <w:proofErr w:type="gramEnd"/>
      <w:r w:rsidRPr="001E484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18253D">
        <w:rPr>
          <w:rFonts w:ascii="Arial" w:hAnsi="Arial" w:cs="Arial"/>
          <w:sz w:val="20"/>
          <w:szCs w:val="20"/>
          <w:lang w:val="en-US"/>
        </w:rPr>
        <w:t>Genetyka</w:t>
      </w:r>
      <w:proofErr w:type="spellEnd"/>
      <w:r w:rsidRPr="0018253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8253D">
        <w:rPr>
          <w:rFonts w:ascii="Arial" w:hAnsi="Arial" w:cs="Arial"/>
          <w:sz w:val="20"/>
          <w:szCs w:val="20"/>
          <w:lang w:val="en-US"/>
        </w:rPr>
        <w:t>Kultury</w:t>
      </w:r>
      <w:proofErr w:type="spellEnd"/>
      <w:r w:rsidRPr="0018253D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18253D">
        <w:rPr>
          <w:rFonts w:ascii="Arial" w:hAnsi="Arial" w:cs="Arial"/>
          <w:sz w:val="20"/>
          <w:szCs w:val="20"/>
          <w:lang w:val="en-US"/>
        </w:rPr>
        <w:t xml:space="preserve"> </w:t>
      </w:r>
      <w:r w:rsidRPr="001E4845">
        <w:rPr>
          <w:rFonts w:ascii="Arial" w:hAnsi="Arial" w:cs="Arial"/>
          <w:sz w:val="20"/>
          <w:szCs w:val="20"/>
        </w:rPr>
        <w:t>Warszawa: Pruszyński i S-ka</w:t>
      </w: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1E4845" w:rsidRPr="001E4845" w:rsidRDefault="001E4845" w:rsidP="0089409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  <w:proofErr w:type="spellStart"/>
      <w:r w:rsidRPr="001E4845">
        <w:rPr>
          <w:rFonts w:ascii="Arial" w:hAnsi="Arial" w:cs="Arial"/>
          <w:sz w:val="20"/>
          <w:szCs w:val="20"/>
        </w:rPr>
        <w:t>Dawkins</w:t>
      </w:r>
      <w:proofErr w:type="spellEnd"/>
      <w:r w:rsidRPr="001E4845">
        <w:rPr>
          <w:rFonts w:ascii="Arial" w:hAnsi="Arial" w:cs="Arial"/>
          <w:sz w:val="20"/>
          <w:szCs w:val="20"/>
        </w:rPr>
        <w:t>, R</w:t>
      </w:r>
      <w:proofErr w:type="gramStart"/>
      <w:r w:rsidRPr="001E4845">
        <w:rPr>
          <w:rFonts w:ascii="Arial" w:hAnsi="Arial" w:cs="Arial"/>
          <w:sz w:val="20"/>
          <w:szCs w:val="20"/>
        </w:rPr>
        <w:t>. (1976). „Samolubny</w:t>
      </w:r>
      <w:proofErr w:type="gramEnd"/>
      <w:r w:rsidRPr="001E4845">
        <w:rPr>
          <w:rFonts w:ascii="Arial" w:hAnsi="Arial" w:cs="Arial"/>
          <w:sz w:val="20"/>
          <w:szCs w:val="20"/>
        </w:rPr>
        <w:t xml:space="preserve"> gen” do przeczytania rozdz. </w:t>
      </w:r>
      <w:r w:rsidRPr="001E4845">
        <w:rPr>
          <w:rFonts w:ascii="Arial" w:hAnsi="Arial" w:cs="Arial"/>
          <w:sz w:val="20"/>
          <w:szCs w:val="20"/>
          <w:lang w:val="en-US"/>
        </w:rPr>
        <w:t>11 “</w:t>
      </w:r>
      <w:proofErr w:type="spellStart"/>
      <w:r w:rsidRPr="001E4845">
        <w:rPr>
          <w:rFonts w:ascii="Arial" w:hAnsi="Arial" w:cs="Arial"/>
          <w:sz w:val="20"/>
          <w:szCs w:val="20"/>
          <w:lang w:val="en-US"/>
        </w:rPr>
        <w:t>Memy</w:t>
      </w:r>
      <w:proofErr w:type="spellEnd"/>
      <w:r w:rsidRPr="001E4845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Pr="001E4845">
        <w:rPr>
          <w:rFonts w:ascii="Arial" w:hAnsi="Arial" w:cs="Arial"/>
          <w:sz w:val="20"/>
          <w:szCs w:val="20"/>
          <w:lang w:val="en-US"/>
        </w:rPr>
        <w:t>nowe</w:t>
      </w:r>
      <w:proofErr w:type="spellEnd"/>
      <w:r w:rsidRPr="001E484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E4845">
        <w:rPr>
          <w:rFonts w:ascii="Arial" w:hAnsi="Arial" w:cs="Arial"/>
          <w:sz w:val="20"/>
          <w:szCs w:val="20"/>
          <w:lang w:val="en-US"/>
        </w:rPr>
        <w:t>replikatory</w:t>
      </w:r>
      <w:proofErr w:type="spellEnd"/>
      <w:r w:rsidRPr="001E4845">
        <w:rPr>
          <w:rFonts w:ascii="Arial" w:hAnsi="Arial" w:cs="Arial"/>
          <w:sz w:val="20"/>
          <w:szCs w:val="20"/>
          <w:lang w:val="en-US"/>
        </w:rPr>
        <w:t>”</w:t>
      </w: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1E4845">
        <w:rPr>
          <w:rFonts w:ascii="Arial" w:hAnsi="Arial" w:cs="Arial"/>
          <w:sz w:val="20"/>
          <w:szCs w:val="20"/>
          <w:lang w:val="en-US"/>
        </w:rPr>
        <w:t xml:space="preserve">Dawkins, R. (1982). </w:t>
      </w:r>
      <w:r w:rsidRPr="001E4845">
        <w:rPr>
          <w:rFonts w:ascii="Arial" w:hAnsi="Arial" w:cs="Arial"/>
          <w:sz w:val="20"/>
          <w:szCs w:val="20"/>
        </w:rPr>
        <w:t>“Fenotyp rozszerzony” Warszawa: Prószyński i S-ka 2003.</w:t>
      </w: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1E4845" w:rsidRPr="00894094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  <w:proofErr w:type="spellStart"/>
      <w:r w:rsidRPr="001E4845">
        <w:rPr>
          <w:rFonts w:ascii="Arial" w:hAnsi="Arial" w:cs="Arial"/>
          <w:sz w:val="20"/>
          <w:szCs w:val="20"/>
          <w:lang w:val="en-US"/>
        </w:rPr>
        <w:t>Jablonka</w:t>
      </w:r>
      <w:proofErr w:type="spellEnd"/>
      <w:r w:rsidRPr="001E4845">
        <w:rPr>
          <w:rFonts w:ascii="Arial" w:hAnsi="Arial" w:cs="Arial"/>
          <w:sz w:val="20"/>
          <w:szCs w:val="20"/>
          <w:lang w:val="en-US"/>
        </w:rPr>
        <w:t xml:space="preserve">, E.; Lamb, M.J. (2005) Evolution in Four Dimensions: Genetic, Epigenetic, Behavioral, and Symbolic Variation in the History of Life. </w:t>
      </w:r>
      <w:r w:rsidRPr="00894094">
        <w:rPr>
          <w:rFonts w:ascii="Arial" w:hAnsi="Arial" w:cs="Arial"/>
          <w:sz w:val="20"/>
          <w:szCs w:val="20"/>
          <w:lang w:val="en-US"/>
        </w:rPr>
        <w:t>Cambridge: MIT Press.</w:t>
      </w:r>
    </w:p>
    <w:p w:rsidR="001E4845" w:rsidRPr="00894094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  <w:lang w:val="en-US"/>
        </w:rPr>
      </w:pP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894094">
        <w:rPr>
          <w:rFonts w:ascii="Arial" w:hAnsi="Arial" w:cs="Arial"/>
          <w:sz w:val="20"/>
          <w:szCs w:val="20"/>
        </w:rPr>
        <w:t>Miller, G</w:t>
      </w:r>
      <w:proofErr w:type="gramStart"/>
      <w:r w:rsidRPr="00894094">
        <w:rPr>
          <w:rFonts w:ascii="Arial" w:hAnsi="Arial" w:cs="Arial"/>
          <w:sz w:val="20"/>
          <w:szCs w:val="20"/>
        </w:rPr>
        <w:t xml:space="preserve">. (2000). </w:t>
      </w:r>
      <w:r w:rsidRPr="001E4845">
        <w:rPr>
          <w:rFonts w:ascii="Arial" w:hAnsi="Arial" w:cs="Arial"/>
          <w:sz w:val="20"/>
          <w:szCs w:val="20"/>
        </w:rPr>
        <w:t>“Umysł</w:t>
      </w:r>
      <w:proofErr w:type="gramEnd"/>
      <w:r w:rsidRPr="001E4845">
        <w:rPr>
          <w:rFonts w:ascii="Arial" w:hAnsi="Arial" w:cs="Arial"/>
          <w:sz w:val="20"/>
          <w:szCs w:val="20"/>
        </w:rPr>
        <w:t xml:space="preserve"> w zalotach” Poznań: </w:t>
      </w:r>
      <w:proofErr w:type="spellStart"/>
      <w:r w:rsidRPr="001E4845">
        <w:rPr>
          <w:rFonts w:ascii="Arial" w:hAnsi="Arial" w:cs="Arial"/>
          <w:sz w:val="20"/>
          <w:szCs w:val="20"/>
        </w:rPr>
        <w:t>Rebis</w:t>
      </w:r>
      <w:proofErr w:type="spellEnd"/>
      <w:r w:rsidRPr="001E4845">
        <w:rPr>
          <w:rFonts w:ascii="Arial" w:hAnsi="Arial" w:cs="Arial"/>
          <w:sz w:val="20"/>
          <w:szCs w:val="20"/>
        </w:rPr>
        <w:t xml:space="preserve"> 2004.</w:t>
      </w:r>
    </w:p>
    <w:p w:rsidR="001E4845" w:rsidRPr="001E4845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1E4845" w:rsidRPr="00894094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proofErr w:type="gramStart"/>
      <w:r w:rsidRPr="001E4845">
        <w:rPr>
          <w:rFonts w:ascii="Arial" w:hAnsi="Arial" w:cs="Arial"/>
          <w:sz w:val="20"/>
          <w:szCs w:val="20"/>
          <w:lang w:val="en-US"/>
        </w:rPr>
        <w:t>Pinker, S. (1998).</w:t>
      </w:r>
      <w:proofErr w:type="gramEnd"/>
      <w:r w:rsidRPr="001E4845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  <w:r w:rsidRPr="001E4845">
        <w:rPr>
          <w:rFonts w:ascii="Arial" w:hAnsi="Arial" w:cs="Arial"/>
          <w:sz w:val="20"/>
          <w:szCs w:val="20"/>
        </w:rPr>
        <w:t xml:space="preserve">“Jak działa umysł” Warszawa: Książka i Wiedza 2002, rozdz. </w:t>
      </w:r>
      <w:r w:rsidRPr="00894094">
        <w:rPr>
          <w:rFonts w:ascii="Arial" w:hAnsi="Arial" w:cs="Arial"/>
          <w:sz w:val="20"/>
          <w:szCs w:val="20"/>
        </w:rPr>
        <w:t>1 “Standardowe wyposażenie “ s. 11-70.</w:t>
      </w:r>
    </w:p>
    <w:p w:rsidR="001E4845" w:rsidRPr="00894094" w:rsidRDefault="001E4845" w:rsidP="001E4845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B60DA3" w:rsidRPr="006B4D26" w:rsidRDefault="00B60DA3" w:rsidP="00B60DA3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</w:p>
    <w:p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:rsidR="00A35849" w:rsidRPr="00650E93" w:rsidRDefault="00A35849">
      <w:pPr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>(jakie</w:t>
            </w:r>
            <w:proofErr w:type="gramEnd"/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10136" w:type="dxa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  <w:gridCol w:w="643"/>
      </w:tblGrid>
      <w:tr w:rsidR="00B60DA3" w:rsidRPr="00650E93" w:rsidTr="00B60DA3">
        <w:trPr>
          <w:trHeight w:val="629"/>
        </w:trPr>
        <w:tc>
          <w:tcPr>
            <w:tcW w:w="5637" w:type="dxa"/>
            <w:vMerge w:val="restart"/>
            <w:vAlign w:val="center"/>
          </w:tcPr>
          <w:p w:rsidR="00B60DA3" w:rsidRPr="003712F2" w:rsidRDefault="00B60DA3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 oceniania</w:t>
            </w:r>
          </w:p>
        </w:tc>
        <w:tc>
          <w:tcPr>
            <w:tcW w:w="4499" w:type="dxa"/>
            <w:gridSpan w:val="7"/>
            <w:vAlign w:val="center"/>
          </w:tcPr>
          <w:p w:rsidR="00B60DA3" w:rsidRPr="003712F2" w:rsidRDefault="00B60DA3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</w:t>
            </w:r>
          </w:p>
          <w:p w:rsidR="00B60DA3" w:rsidRPr="003712F2" w:rsidRDefault="00B60DA3" w:rsidP="001E4845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</w:t>
            </w:r>
            <w:r w:rsidR="001E4845">
              <w:rPr>
                <w:rFonts w:ascii="Arial" w:hAnsi="Arial" w:cs="Arial"/>
                <w:b/>
                <w:sz w:val="19"/>
                <w:szCs w:val="19"/>
              </w:rPr>
              <w:t>TK</w:t>
            </w:r>
            <w:r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</w:tr>
      <w:tr w:rsidR="00B60DA3" w:rsidRPr="00650E93" w:rsidTr="00B60DA3">
        <w:trPr>
          <w:trHeight w:val="423"/>
        </w:trPr>
        <w:tc>
          <w:tcPr>
            <w:tcW w:w="5637" w:type="dxa"/>
            <w:vMerge/>
          </w:tcPr>
          <w:p w:rsidR="00B60DA3" w:rsidRPr="003712F2" w:rsidRDefault="00B60DA3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06</w:t>
            </w: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07</w:t>
            </w: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 xml:space="preserve">?) - 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B60DA3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1E4845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B60DA3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1E4845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B60DA3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 w:rsidRPr="003712F2">
              <w:rPr>
                <w:rFonts w:ascii="Arial" w:hAnsi="Arial" w:cs="Arial"/>
                <w:sz w:val="19"/>
                <w:szCs w:val="19"/>
              </w:rPr>
              <w:t>Inne (jakie</w:t>
            </w:r>
            <w:proofErr w:type="gramEnd"/>
            <w:r w:rsidRPr="003712F2">
              <w:rPr>
                <w:rFonts w:ascii="Arial" w:hAnsi="Arial" w:cs="Arial"/>
                <w:sz w:val="19"/>
                <w:szCs w:val="19"/>
              </w:rPr>
              <w:t>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  <w:proofErr w:type="gramEnd"/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1E4845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1E4845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bardzo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dobry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proofErr w:type="gramStart"/>
      <w:r w:rsidRPr="00650E93">
        <w:rPr>
          <w:rFonts w:ascii="Arial" w:hAnsi="Arial" w:cs="Arial"/>
          <w:sz w:val="20"/>
          <w:szCs w:val="20"/>
        </w:rPr>
        <w:t>niedostateczny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6B" w:rsidRDefault="00FA116B" w:rsidP="00706156">
      <w:pPr>
        <w:spacing w:after="0" w:line="240" w:lineRule="auto"/>
      </w:pPr>
      <w:r>
        <w:separator/>
      </w:r>
    </w:p>
  </w:endnote>
  <w:endnote w:type="continuationSeparator" w:id="0">
    <w:p w:rsidR="00FA116B" w:rsidRDefault="00FA116B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894094">
          <w:rPr>
            <w:rFonts w:ascii="Arial" w:hAnsi="Arial" w:cs="Arial"/>
            <w:noProof/>
            <w:sz w:val="16"/>
            <w:szCs w:val="16"/>
          </w:rPr>
          <w:t>5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6B" w:rsidRDefault="00FA116B" w:rsidP="00706156">
      <w:pPr>
        <w:spacing w:after="0" w:line="240" w:lineRule="auto"/>
      </w:pPr>
      <w:r>
        <w:separator/>
      </w:r>
    </w:p>
  </w:footnote>
  <w:footnote w:type="continuationSeparator" w:id="0">
    <w:p w:rsidR="00FA116B" w:rsidRDefault="00FA116B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253D"/>
    <w:rsid w:val="00183E01"/>
    <w:rsid w:val="00184475"/>
    <w:rsid w:val="001C4119"/>
    <w:rsid w:val="001C5B74"/>
    <w:rsid w:val="001C63A6"/>
    <w:rsid w:val="001D551E"/>
    <w:rsid w:val="001E4845"/>
    <w:rsid w:val="00204DD6"/>
    <w:rsid w:val="00227D66"/>
    <w:rsid w:val="00243AF6"/>
    <w:rsid w:val="00285A6C"/>
    <w:rsid w:val="002C7327"/>
    <w:rsid w:val="002E7274"/>
    <w:rsid w:val="00306BA6"/>
    <w:rsid w:val="00310A7C"/>
    <w:rsid w:val="00356220"/>
    <w:rsid w:val="003712F2"/>
    <w:rsid w:val="00374419"/>
    <w:rsid w:val="00380A8D"/>
    <w:rsid w:val="003A3B1A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6F98"/>
    <w:rsid w:val="0047402E"/>
    <w:rsid w:val="004772A1"/>
    <w:rsid w:val="004B79B1"/>
    <w:rsid w:val="0050501D"/>
    <w:rsid w:val="00507CDD"/>
    <w:rsid w:val="005B5557"/>
    <w:rsid w:val="005D063A"/>
    <w:rsid w:val="005D64CD"/>
    <w:rsid w:val="005E0F2C"/>
    <w:rsid w:val="005F586B"/>
    <w:rsid w:val="00611B47"/>
    <w:rsid w:val="00624251"/>
    <w:rsid w:val="00636ADF"/>
    <w:rsid w:val="00641B0C"/>
    <w:rsid w:val="00650E93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B89"/>
    <w:rsid w:val="007544F8"/>
    <w:rsid w:val="0076027F"/>
    <w:rsid w:val="007709DC"/>
    <w:rsid w:val="00776615"/>
    <w:rsid w:val="007A0729"/>
    <w:rsid w:val="007A77C3"/>
    <w:rsid w:val="007C2483"/>
    <w:rsid w:val="007C4B90"/>
    <w:rsid w:val="008303DD"/>
    <w:rsid w:val="00894094"/>
    <w:rsid w:val="008D5DA7"/>
    <w:rsid w:val="00904ADC"/>
    <w:rsid w:val="00960173"/>
    <w:rsid w:val="009705BC"/>
    <w:rsid w:val="009A22BB"/>
    <w:rsid w:val="009D09ED"/>
    <w:rsid w:val="009D5186"/>
    <w:rsid w:val="009E493A"/>
    <w:rsid w:val="00A10212"/>
    <w:rsid w:val="00A35849"/>
    <w:rsid w:val="00A424C5"/>
    <w:rsid w:val="00A64432"/>
    <w:rsid w:val="00A8164E"/>
    <w:rsid w:val="00A90926"/>
    <w:rsid w:val="00A94120"/>
    <w:rsid w:val="00AB2F0F"/>
    <w:rsid w:val="00AC6085"/>
    <w:rsid w:val="00B43339"/>
    <w:rsid w:val="00B51620"/>
    <w:rsid w:val="00B5705A"/>
    <w:rsid w:val="00B60DA3"/>
    <w:rsid w:val="00B769C8"/>
    <w:rsid w:val="00B83349"/>
    <w:rsid w:val="00B83AE7"/>
    <w:rsid w:val="00B9631C"/>
    <w:rsid w:val="00BA0E5F"/>
    <w:rsid w:val="00BD151F"/>
    <w:rsid w:val="00C12C54"/>
    <w:rsid w:val="00C365FB"/>
    <w:rsid w:val="00C45D4E"/>
    <w:rsid w:val="00C6005D"/>
    <w:rsid w:val="00C77978"/>
    <w:rsid w:val="00CC2951"/>
    <w:rsid w:val="00CC66B2"/>
    <w:rsid w:val="00CD298C"/>
    <w:rsid w:val="00CD3B51"/>
    <w:rsid w:val="00CF3C2B"/>
    <w:rsid w:val="00D16797"/>
    <w:rsid w:val="00D3465A"/>
    <w:rsid w:val="00D47BCE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F4E4D"/>
    <w:rsid w:val="00F4649E"/>
    <w:rsid w:val="00F57624"/>
    <w:rsid w:val="00F6318C"/>
    <w:rsid w:val="00F6773C"/>
    <w:rsid w:val="00FA116B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3A82-8962-4D27-97D3-02317587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Piotr Podlipniak</cp:lastModifiedBy>
  <cp:revision>4</cp:revision>
  <cp:lastPrinted>2018-05-09T10:22:00Z</cp:lastPrinted>
  <dcterms:created xsi:type="dcterms:W3CDTF">2018-10-06T13:13:00Z</dcterms:created>
  <dcterms:modified xsi:type="dcterms:W3CDTF">2020-04-17T09:45:00Z</dcterms:modified>
</cp:coreProperties>
</file>