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Nazwa modu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 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ęć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–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Obraz i czas. Wprowadzenie do zagadnienia na przyk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adzie dzie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Arial" w:hAnsi="Arial"/>
          <w:b w:val="1"/>
          <w:bCs w:val="1"/>
          <w:sz w:val="20"/>
          <w:szCs w:val="20"/>
          <w:rtl w:val="0"/>
        </w:rPr>
        <w:t>malarstwa nowo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ż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ytnego i nowoczesnego 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b w:val="0"/>
          <w:bCs w:val="0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Monograficzny 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21-WM-OCW-SZ-HSu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fakultatywny 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>–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 xml:space="preserve">W)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30h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3pkt.</w:t>
      </w:r>
    </w:p>
    <w:p>
      <w:pPr>
        <w:pStyle w:val="List Paragraph"/>
        <w:numPr>
          <w:ilvl w:val="0"/>
          <w:numId w:val="5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Imi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 nazwisko, tytu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/ stopie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adowcy (wyk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adowc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w*) / prowadz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dr hab.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ukasz Kiepuszewski prof. UAM</w:t>
      </w:r>
    </w:p>
    <w:p>
      <w:pPr>
        <w:pStyle w:val="List Paragraph"/>
        <w:numPr>
          <w:ilvl w:val="0"/>
          <w:numId w:val="5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/ przedmiotu prowadzony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pt-PT"/>
        </w:rPr>
        <w:t xml:space="preserve">ci] / </w:t>
      </w:r>
      <w:r>
        <w:rPr>
          <w:rFonts w:ascii="Arial" w:hAnsi="Arial"/>
          <w:sz w:val="20"/>
          <w:szCs w:val="20"/>
          <w:u w:val="single"/>
          <w:rtl w:val="0"/>
        </w:rPr>
        <w:t>nie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Normal.0"/>
        <w:spacing w:before="120" w:after="12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Dostarczenie wiedzy na temat dziej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/>
          <w:sz w:val="20"/>
          <w:szCs w:val="20"/>
          <w:rtl w:val="0"/>
        </w:rPr>
        <w:t xml:space="preserve"> zmiennych relacji 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dzy czasowo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a obrazem malarskim 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gni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Operowa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podstawow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wiedz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temat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wewn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trznej czasowo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obraz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malarskich w epoce nowo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ytnej i  nowoczesnej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Hiszt_U05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Rozwa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funkcje zewn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trznej i historycznej czasowo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dzie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Podejmowa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analiz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obraz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uwzgl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dniaj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 czasowo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aktu tworzenia obrazu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Hiszt_W08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Wyja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rtl w:val="0"/>
              </w:rPr>
              <w:t>nia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rtl w:val="0"/>
              </w:rPr>
              <w:t>zwi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rtl w:val="0"/>
              </w:rPr>
              <w:t>zki mi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rtl w:val="0"/>
              </w:rPr>
              <w:t>dzy czasem a materialnym uwarstwieniem dzie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>a sztuki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Hiszt_W05 Hiszt_W08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Hiszt_W09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Hiszt_U06</w:t>
            </w:r>
          </w:p>
        </w:tc>
      </w:tr>
    </w:tbl>
    <w:p>
      <w:pPr>
        <w:pStyle w:val="List Paragraph"/>
        <w:widowControl w:val="0"/>
        <w:spacing w:before="120" w:after="100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Symbol/symbole </w:t>
            </w:r>
          </w:p>
          <w:p>
            <w:pPr>
              <w:pStyle w:val="List Paragraph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46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W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iedz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temat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sposob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anga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ownia widza w przestrze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wewn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obrazu w malarstwie nowo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ytnym i  nowoczesnym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F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unkcje zewnetrznego kontekstu przestrzennego dzie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Poj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rtl w:val="0"/>
              </w:rPr>
              <w:t>cia i sposoby analizy dzie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>a w Estetyki recepcji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sz w:val="19"/>
                <w:szCs w:val="19"/>
                <w:rtl w:val="0"/>
                <w:lang w:val="en-US"/>
              </w:rPr>
              <w:t>_01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PT_02; 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</w:tbl>
    <w:p>
      <w:pPr>
        <w:pStyle w:val="List Paragraph"/>
        <w:widowControl w:val="0"/>
        <w:spacing w:before="120" w:after="100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Zalecana literatura: podstawowa bibliografi</w:t>
      </w:r>
      <w:r>
        <w:rPr>
          <w:rFonts w:ascii="Arial" w:hAnsi="Arial"/>
          <w:sz w:val="20"/>
          <w:szCs w:val="20"/>
          <w:rtl w:val="0"/>
        </w:rPr>
        <w:t>ia. Literatura wprowadzaj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ca.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>-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Bild</w:t>
      </w:r>
      <w:r>
        <w:rPr>
          <w:rFonts w:ascii="Book Antiqua" w:hAnsi="Book Antiqua"/>
          <w:i w:val="1"/>
          <w:iCs w:val="1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und</w:t>
      </w:r>
      <w:r>
        <w:rPr>
          <w:rFonts w:ascii="Book Antiqua" w:hAnsi="Book Antiqua"/>
          <w:i w:val="1"/>
          <w:iCs w:val="1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Zeit</w:t>
      </w:r>
      <w:r>
        <w:rPr>
          <w:rFonts w:ascii="Book Antiqua" w:hAnsi="Book Antiqua"/>
          <w:i w:val="1"/>
          <w:iCs w:val="1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it-IT"/>
        </w:rPr>
        <w:t>Temporalit</w:t>
      </w:r>
      <w:r>
        <w:rPr>
          <w:rFonts w:ascii="Book Antiqua" w:hAnsi="Book Antiqua" w:hint="default"/>
          <w:i w:val="1"/>
          <w:iCs w:val="1"/>
          <w:sz w:val="28"/>
          <w:szCs w:val="28"/>
          <w:rtl w:val="0"/>
        </w:rPr>
        <w:t>ä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t in Kunst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 xml:space="preserve"> und K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unsttheorie seit 1800</w:t>
      </w:r>
      <w:r>
        <w:rPr>
          <w:rFonts w:ascii="Book Antiqua" w:hAnsi="Book Antiqua"/>
          <w:sz w:val="28"/>
          <w:szCs w:val="28"/>
          <w:rtl w:val="0"/>
        </w:rPr>
        <w:t xml:space="preserve"> hrsg.</w:t>
      </w:r>
      <w:r>
        <w:rPr>
          <w:rFonts w:ascii="Book Antiqua" w:hAnsi="Book Antiqua"/>
          <w:sz w:val="28"/>
          <w:szCs w:val="28"/>
          <w:rtl w:val="0"/>
        </w:rPr>
        <w:t xml:space="preserve"> </w:t>
      </w:r>
      <w:r>
        <w:rPr>
          <w:rStyle w:val="Hyperlink.0"/>
          <w:rFonts w:ascii="Book Antiqua" w:cs="Book Antiqua" w:hAnsi="Book Antiqua" w:eastAsia="Book Antiqua"/>
          <w:sz w:val="28"/>
          <w:szCs w:val="28"/>
          <w:rtl w:val="0"/>
        </w:rPr>
        <w:fldChar w:fldCharType="begin" w:fldLock="0"/>
      </w:r>
      <w:r>
        <w:rPr>
          <w:rStyle w:val="Hyperlink.0"/>
          <w:rFonts w:ascii="Book Antiqua" w:cs="Book Antiqua" w:hAnsi="Book Antiqua" w:eastAsia="Book Antiqua"/>
          <w:sz w:val="28"/>
          <w:szCs w:val="28"/>
          <w:rtl w:val="0"/>
        </w:rPr>
        <w:instrText xml:space="preserve"> HYPERLINK "https://brill.com/search?f_0=author&amp;q_0=Thomas+Kisser"</w:instrText>
      </w:r>
      <w:r>
        <w:rPr>
          <w:rStyle w:val="Hyperlink.0"/>
          <w:rFonts w:ascii="Book Antiqua" w:cs="Book Antiqua" w:hAnsi="Book Antiqua" w:eastAsia="Book Antiqua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Book Antiqua" w:hAnsi="Book Antiqua"/>
          <w:sz w:val="28"/>
          <w:szCs w:val="28"/>
          <w:rtl w:val="0"/>
          <w:lang w:val="da-DK"/>
        </w:rPr>
        <w:t>Thomas Kisser</w:t>
      </w:r>
      <w:r>
        <w:rPr>
          <w:rFonts w:ascii="Book Antiqua" w:cs="Book Antiqua" w:hAnsi="Book Antiqua" w:eastAsia="Book Antiqua"/>
          <w:sz w:val="28"/>
          <w:szCs w:val="28"/>
          <w:rtl w:val="0"/>
        </w:rPr>
        <w:fldChar w:fldCharType="end" w:fldLock="0"/>
      </w:r>
      <w:r>
        <w:rPr>
          <w:rFonts w:ascii="Book Antiqua" w:hAnsi="Book Antiqua"/>
          <w:sz w:val="28"/>
          <w:szCs w:val="28"/>
          <w:rtl w:val="0"/>
        </w:rPr>
        <w:t>, 2019.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>-</w:t>
      </w:r>
      <w:r>
        <w:rPr>
          <w:rFonts w:ascii="Book Antiqua" w:hAnsi="Book Antiqua"/>
          <w:sz w:val="28"/>
          <w:szCs w:val="28"/>
          <w:rtl w:val="0"/>
          <w:lang w:val="de-DE"/>
        </w:rPr>
        <w:t>Gottfried Boehm</w:t>
      </w:r>
      <w:r>
        <w:rPr>
          <w:rFonts w:ascii="Book Antiqua" w:hAnsi="Book Antiqua"/>
          <w:sz w:val="28"/>
          <w:szCs w:val="28"/>
          <w:rtl w:val="0"/>
        </w:rPr>
        <w:t>,</w:t>
      </w:r>
      <w:r>
        <w:rPr>
          <w:rFonts w:ascii="Book Antiqua" w:hAnsi="Book Antiqua"/>
          <w:sz w:val="28"/>
          <w:szCs w:val="28"/>
          <w:rtl w:val="0"/>
        </w:rPr>
        <w:t xml:space="preserve">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de-DE"/>
        </w:rPr>
        <w:t>Die Sichtbarkeit der Zeit. Studien zum Bild in der Moderne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,</w:t>
      </w:r>
      <w:r>
        <w:rPr>
          <w:rFonts w:ascii="Book Antiqua" w:hAnsi="Book Antiqua"/>
          <w:sz w:val="28"/>
          <w:szCs w:val="28"/>
          <w:rtl w:val="0"/>
        </w:rPr>
        <w:t xml:space="preserve"> 2017.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>-Andr</w:t>
      </w:r>
      <w:r>
        <w:rPr>
          <w:rFonts w:ascii="Book Antiqua" w:hAnsi="Book Antiqua" w:hint="default"/>
          <w:sz w:val="28"/>
          <w:szCs w:val="28"/>
          <w:rtl w:val="0"/>
          <w:lang w:val="fr-FR"/>
        </w:rPr>
        <w:t xml:space="preserve">é </w:t>
      </w:r>
      <w:r>
        <w:rPr>
          <w:rFonts w:ascii="Book Antiqua" w:hAnsi="Book Antiqua"/>
          <w:sz w:val="28"/>
          <w:szCs w:val="28"/>
          <w:rtl w:val="0"/>
        </w:rPr>
        <w:t>D</w:t>
      </w:r>
      <w:r>
        <w:rPr>
          <w:rFonts w:ascii="Book Antiqua" w:hAnsi="Book Antiqua"/>
          <w:sz w:val="28"/>
          <w:szCs w:val="28"/>
          <w:rtl w:val="0"/>
        </w:rPr>
        <w:t>ombrowski</w:t>
      </w:r>
      <w:r>
        <w:rPr>
          <w:rFonts w:ascii="Book Antiqua" w:hAnsi="Book Antiqua"/>
          <w:sz w:val="28"/>
          <w:szCs w:val="28"/>
          <w:rtl w:val="0"/>
        </w:rPr>
        <w:t xml:space="preserve">,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en-US"/>
        </w:rPr>
        <w:t>Impressionism and the Standar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d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en-US"/>
        </w:rPr>
        <w:t>ization of Time: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 xml:space="preserve">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fr-FR"/>
        </w:rPr>
        <w:t>Claude Monet at Gare Saint-Lazare</w:t>
      </w:r>
      <w:r>
        <w:rPr>
          <w:rFonts w:ascii="Book Antiqua" w:hAnsi="Book Antiqua"/>
          <w:sz w:val="28"/>
          <w:szCs w:val="28"/>
          <w:rtl w:val="0"/>
        </w:rPr>
        <w:t xml:space="preserve">, </w:t>
      </w:r>
      <w:r>
        <w:rPr>
          <w:rFonts w:ascii="Book Antiqua" w:hAnsi="Book Antiqua" w:hint="default"/>
          <w:sz w:val="28"/>
          <w:szCs w:val="28"/>
          <w:rtl w:val="0"/>
        </w:rPr>
        <w:t>„</w:t>
      </w:r>
      <w:r>
        <w:rPr>
          <w:rFonts w:ascii="Book Antiqua" w:hAnsi="Book Antiqua"/>
          <w:sz w:val="28"/>
          <w:szCs w:val="28"/>
          <w:rtl w:val="0"/>
        </w:rPr>
        <w:t>The Art Bulletin</w:t>
      </w:r>
      <w:r>
        <w:rPr>
          <w:rFonts w:ascii="Book Antiqua" w:hAnsi="Book Antiqua" w:hint="default"/>
          <w:sz w:val="28"/>
          <w:szCs w:val="28"/>
          <w:rtl w:val="0"/>
        </w:rPr>
        <w:t>”</w:t>
      </w:r>
      <w:r>
        <w:rPr>
          <w:rFonts w:ascii="Book Antiqua" w:hAnsi="Book Antiqua"/>
          <w:sz w:val="28"/>
          <w:szCs w:val="28"/>
          <w:rtl w:val="0"/>
        </w:rPr>
        <w:t xml:space="preserve">, 6, 2020.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>-</w:t>
      </w:r>
      <w:r>
        <w:rPr>
          <w:rFonts w:ascii="Book Antiqua" w:hAnsi="Book Antiqua"/>
          <w:sz w:val="28"/>
          <w:szCs w:val="28"/>
          <w:rtl w:val="0"/>
          <w:lang w:val="nl-NL"/>
        </w:rPr>
        <w:t>Jack M. Greenstein</w:t>
      </w:r>
      <w:r>
        <w:rPr>
          <w:rFonts w:ascii="Book Antiqua" w:hAnsi="Book Antiqua"/>
          <w:sz w:val="28"/>
          <w:szCs w:val="28"/>
          <w:rtl w:val="0"/>
        </w:rPr>
        <w:t xml:space="preserve">,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en-US"/>
        </w:rPr>
        <w:t>Mantegna, Leonardo and the times of painting</w:t>
      </w:r>
      <w:r>
        <w:rPr>
          <w:rFonts w:ascii="Book Antiqua" w:hAnsi="Book Antiqua"/>
          <w:sz w:val="28"/>
          <w:szCs w:val="28"/>
          <w:rtl w:val="0"/>
        </w:rPr>
        <w:t xml:space="preserve">, </w:t>
      </w:r>
      <w:r>
        <w:rPr>
          <w:rFonts w:ascii="Book Antiqua" w:hAnsi="Book Antiqua" w:hint="default"/>
          <w:sz w:val="28"/>
          <w:szCs w:val="28"/>
          <w:rtl w:val="0"/>
        </w:rPr>
        <w:t>„</w:t>
      </w:r>
      <w:r>
        <w:rPr>
          <w:rFonts w:ascii="Book Antiqua" w:hAnsi="Book Antiqua"/>
          <w:sz w:val="28"/>
          <w:szCs w:val="28"/>
          <w:rtl w:val="0"/>
          <w:lang w:val="en-US"/>
        </w:rPr>
        <w:t>Word &amp; Image: A Journal of Verbal/Visual Enquiry</w:t>
      </w:r>
      <w:r>
        <w:rPr>
          <w:rFonts w:ascii="Book Antiqua" w:hAnsi="Book Antiqua" w:hint="default"/>
          <w:sz w:val="28"/>
          <w:szCs w:val="28"/>
          <w:rtl w:val="0"/>
        </w:rPr>
        <w:t>”</w:t>
      </w:r>
      <w:r>
        <w:rPr>
          <w:rFonts w:ascii="Book Antiqua" w:hAnsi="Book Antiqua"/>
          <w:sz w:val="28"/>
          <w:szCs w:val="28"/>
          <w:rtl w:val="0"/>
        </w:rPr>
        <w:t>, 2012</w:t>
      </w:r>
      <w:r>
        <w:rPr>
          <w:rFonts w:ascii="Book Antiqua" w:hAnsi="Book Antiqua"/>
          <w:sz w:val="28"/>
          <w:szCs w:val="28"/>
          <w:rtl w:val="0"/>
        </w:rPr>
        <w:t xml:space="preserve">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-Pamela  M. Lee,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Chronophobia. On time in the art of the 1960s</w:t>
      </w:r>
      <w:r>
        <w:rPr>
          <w:rFonts w:ascii="Book Antiqua" w:hAnsi="Book Antiqua"/>
          <w:sz w:val="28"/>
          <w:szCs w:val="28"/>
          <w:rtl w:val="0"/>
        </w:rPr>
        <w:t>, 2004.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-Nicolaj van der Meulen,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 xml:space="preserve">Transparente Zeit. Zur </w:t>
      </w:r>
      <w:r>
        <w:rPr>
          <w:rFonts w:ascii="Book Antiqua" w:hAnsi="Book Antiqua"/>
          <w:i w:val="1"/>
          <w:iCs w:val="1"/>
          <w:sz w:val="28"/>
          <w:szCs w:val="28"/>
          <w:rtl w:val="0"/>
          <w:lang w:val="it-IT"/>
        </w:rPr>
        <w:t>Temporalit</w:t>
      </w:r>
      <w:r>
        <w:rPr>
          <w:rFonts w:ascii="Book Antiqua" w:hAnsi="Book Antiqua" w:hint="default"/>
          <w:i w:val="1"/>
          <w:iCs w:val="1"/>
          <w:sz w:val="28"/>
          <w:szCs w:val="28"/>
          <w:rtl w:val="0"/>
        </w:rPr>
        <w:t>ä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 xml:space="preserve">t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kubistischer Bilder</w:t>
      </w:r>
      <w:r>
        <w:rPr>
          <w:rFonts w:ascii="Book Antiqua" w:hAnsi="Book Antiqua"/>
          <w:sz w:val="28"/>
          <w:szCs w:val="28"/>
          <w:rtl w:val="0"/>
        </w:rPr>
        <w:t>, 2002.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>-Alexander Nagel, Christopher S. Wood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. Anachronic Renaissance</w:t>
      </w:r>
      <w:r>
        <w:rPr>
          <w:rFonts w:ascii="Book Antiqua" w:hAnsi="Book Antiqua"/>
          <w:sz w:val="28"/>
          <w:szCs w:val="28"/>
          <w:rtl w:val="0"/>
        </w:rPr>
        <w:t xml:space="preserve">, 2010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-Irene Netta,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Das Ph</w:t>
      </w:r>
      <w:r>
        <w:rPr>
          <w:rFonts w:ascii="Book Antiqua" w:hAnsi="Book Antiqua" w:hint="default"/>
          <w:i w:val="1"/>
          <w:iCs w:val="1"/>
          <w:sz w:val="28"/>
          <w:szCs w:val="28"/>
          <w:rtl w:val="0"/>
        </w:rPr>
        <w:t>ä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 xml:space="preserve">nomen </w:t>
      </w:r>
      <w:r>
        <w:rPr>
          <w:rFonts w:ascii="Book Antiqua" w:hAnsi="Book Antiqua"/>
          <w:sz w:val="28"/>
          <w:szCs w:val="28"/>
          <w:rtl w:val="0"/>
        </w:rPr>
        <w:t xml:space="preserve">Zeit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bei Jan Vermeer van Delft, Eine Analyse der innerbildlichen Zeitstrukturen seiner ein- und mehrfigurigen Interieurbilder</w:t>
      </w:r>
      <w:r>
        <w:rPr>
          <w:rFonts w:ascii="Book Antiqua" w:hAnsi="Book Antiqua"/>
          <w:sz w:val="28"/>
          <w:szCs w:val="28"/>
          <w:rtl w:val="0"/>
        </w:rPr>
        <w:t xml:space="preserve">,  1996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-Gotz Pochat,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Bild-Zeit, Zeitgestalt und Erzahlstruktur in der bildenden Kunst des 16. Jahrhunderts</w:t>
      </w:r>
      <w:r>
        <w:rPr>
          <w:rFonts w:ascii="Book Antiqua" w:hAnsi="Book Antiqua"/>
          <w:sz w:val="28"/>
          <w:szCs w:val="28"/>
          <w:rtl w:val="0"/>
        </w:rPr>
        <w:t>, 2015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-Heinrich Theissing,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Die Zeit im Bild</w:t>
      </w:r>
      <w:r>
        <w:rPr>
          <w:rFonts w:ascii="Book Antiqua" w:hAnsi="Book Antiqua"/>
          <w:sz w:val="28"/>
          <w:szCs w:val="28"/>
          <w:rtl w:val="0"/>
        </w:rPr>
        <w:t>, 1984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rtl w:val="0"/>
        </w:rPr>
      </w:pPr>
      <w:r>
        <w:rPr>
          <w:rFonts w:ascii="Book Antiqua" w:hAnsi="Book Antiqua"/>
          <w:sz w:val="28"/>
          <w:szCs w:val="28"/>
          <w:rtl w:val="0"/>
        </w:rPr>
        <w:t xml:space="preserve">-Petra Wilhelmy, 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Studien zur Zeitgestaltung im Werk Albrecht D</w:t>
      </w:r>
      <w:r>
        <w:rPr>
          <w:rFonts w:ascii="Book Antiqua" w:hAnsi="Book Antiqua" w:hint="default"/>
          <w:i w:val="1"/>
          <w:iCs w:val="1"/>
          <w:sz w:val="28"/>
          <w:szCs w:val="28"/>
          <w:rtl w:val="0"/>
        </w:rPr>
        <w:t>ü</w:t>
      </w:r>
      <w:r>
        <w:rPr>
          <w:rFonts w:ascii="Book Antiqua" w:hAnsi="Book Antiqua"/>
          <w:i w:val="1"/>
          <w:iCs w:val="1"/>
          <w:sz w:val="28"/>
          <w:szCs w:val="28"/>
          <w:rtl w:val="0"/>
        </w:rPr>
        <w:t>rers</w:t>
      </w:r>
      <w:r>
        <w:rPr>
          <w:rFonts w:ascii="Book Antiqua" w:hAnsi="Book Antiqua"/>
          <w:sz w:val="28"/>
          <w:szCs w:val="28"/>
          <w:rtl w:val="0"/>
        </w:rPr>
        <w:t>, 1995.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"/>
        <w:widowControl w:val="0"/>
        <w:tabs>
          <w:tab w:val="left" w:pos="3494"/>
        </w:tabs>
        <w:bidi w:val="0"/>
        <w:spacing w:line="276" w:lineRule="auto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u w:color="000000"/>
          <w:rtl w:val="0"/>
        </w:rPr>
      </w:pPr>
    </w:p>
    <w:p>
      <w:pPr>
        <w:pStyle w:val="Domyślne"/>
        <w:widowControl w:val="0"/>
        <w:tabs>
          <w:tab w:val="left" w:pos="3494"/>
        </w:tabs>
        <w:bidi w:val="0"/>
        <w:spacing w:line="276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3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5"/>
        </w:numPr>
        <w:bidi w:val="0"/>
        <w:spacing w:before="12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MS Gothic" w:cs="MS Gothic" w:hAnsi="MS Gothic" w:eastAsia="MS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z prezentacj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multimedialn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wybranych zagadnie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analizy przypadk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Rozwi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zywanie zada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Metoda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Demonstracje 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Metody aktywizuj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(np.: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burza m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zg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kuli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niegowej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konstruowanie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 my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Egzamin z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otwart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Godziny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(wg planu studi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w) z nauczycielem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ind w:left="113" w:right="113" w:firstLine="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do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Czytanie wskazanej literatury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Przygotowanie pracy pisemnej, raportu, prezentacji, demonstracji, itp.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projektu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pracy semestralnej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do egzaminu / zaliczenia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Inne (jakie?) -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SUMA GODZIN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LICZBA PUNKT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ECTS DLA MODU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6"/>
                <w:szCs w:val="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List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* prosz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 proponowanych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pracy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asnej studenta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ciwe dla opisywanego modu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lub/i zaproponowa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/>
        <w:ind w:left="0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6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6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6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3"/>
    </w:lvlOverride>
  </w:num>
  <w:num w:numId="14">
    <w:abstractNumId w:val="9"/>
  </w:num>
  <w:num w:numId="15">
    <w:abstractNumId w:val="8"/>
  </w:num>
  <w:num w:numId="16">
    <w:abstractNumId w:val="8"/>
    <w:lvlOverride w:ilvl="0">
      <w:startOverride w:val="2"/>
    </w:lvlOverride>
  </w:num>
  <w:num w:numId="17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u w:val="none"/>
      <w14:textFill>
        <w14:noFill/>
      </w14:textFill>
    </w:rPr>
  </w:style>
  <w:style w:type="numbering" w:styleId="Zaimportowany styl 4">
    <w:name w:val="Zaimportowany styl 4"/>
    <w:pPr>
      <w:numPr>
        <w:numId w:val="11"/>
      </w:numPr>
    </w:pPr>
  </w:style>
  <w:style w:type="numbering" w:styleId="Zaimportowany styl 5">
    <w:name w:val="Zaimportowany styl 5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