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BD" w:rsidRPr="00650E93" w:rsidRDefault="00DD6FBD" w:rsidP="00DD6FBD">
      <w:pPr>
        <w:spacing w:before="120" w:after="100" w:afterAutospacing="1" w:line="240" w:lineRule="auto"/>
        <w:rPr>
          <w:rFonts w:ascii="Arial" w:hAnsi="Arial" w:cs="Arial"/>
          <w:b/>
          <w:color w:val="000000"/>
        </w:rPr>
      </w:pPr>
      <w:r w:rsidRPr="00650E93">
        <w:rPr>
          <w:rFonts w:ascii="Arial" w:hAnsi="Arial" w:cs="Arial"/>
          <w:b/>
          <w:color w:val="000000"/>
        </w:rPr>
        <w:t xml:space="preserve">OPIS MODUŁU </w:t>
      </w:r>
      <w:r w:rsidR="00722B89" w:rsidRPr="00650E93">
        <w:rPr>
          <w:rFonts w:ascii="Arial" w:hAnsi="Arial" w:cs="Arial"/>
          <w:b/>
          <w:color w:val="000000"/>
        </w:rPr>
        <w:t>ZAJĘĆ</w:t>
      </w:r>
      <w:r w:rsidR="00425A90" w:rsidRPr="00650E93">
        <w:rPr>
          <w:rFonts w:ascii="Arial" w:hAnsi="Arial" w:cs="Arial"/>
          <w:b/>
          <w:color w:val="000000"/>
        </w:rPr>
        <w:t>/PRZEDMIOTU</w:t>
      </w:r>
      <w:r w:rsidRPr="00650E93">
        <w:rPr>
          <w:rFonts w:ascii="Arial" w:hAnsi="Arial" w:cs="Arial"/>
          <w:b/>
          <w:color w:val="000000"/>
        </w:rPr>
        <w:t xml:space="preserve"> (SYLABUS) </w:t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ogólne</w:t>
      </w:r>
    </w:p>
    <w:p w:rsidR="00285A6C" w:rsidRPr="00650E93" w:rsidRDefault="00904ADC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Nazwa modułu </w:t>
      </w:r>
      <w:r w:rsidR="0009605F" w:rsidRPr="00650E93">
        <w:rPr>
          <w:rFonts w:ascii="Arial" w:hAnsi="Arial" w:cs="Arial"/>
          <w:sz w:val="20"/>
          <w:szCs w:val="20"/>
        </w:rPr>
        <w:t>zajęć</w:t>
      </w:r>
      <w:r w:rsidR="00425A90" w:rsidRPr="00650E93">
        <w:rPr>
          <w:rFonts w:ascii="Arial" w:hAnsi="Arial" w:cs="Arial"/>
          <w:sz w:val="20"/>
          <w:szCs w:val="20"/>
        </w:rPr>
        <w:t>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CC2951">
        <w:rPr>
          <w:rFonts w:ascii="Arial" w:hAnsi="Arial" w:cs="Arial"/>
          <w:sz w:val="20"/>
          <w:szCs w:val="20"/>
        </w:rPr>
        <w:t xml:space="preserve"> </w:t>
      </w:r>
      <w:r w:rsidR="00CC2951" w:rsidRPr="00CC2951">
        <w:rPr>
          <w:rFonts w:ascii="Arial" w:hAnsi="Arial" w:cs="Arial"/>
          <w:b/>
          <w:sz w:val="20"/>
          <w:szCs w:val="20"/>
        </w:rPr>
        <w:t>W</w:t>
      </w:r>
      <w:r w:rsidR="007C0882">
        <w:rPr>
          <w:rFonts w:ascii="Arial" w:hAnsi="Arial" w:cs="Arial"/>
          <w:b/>
          <w:sz w:val="20"/>
          <w:szCs w:val="20"/>
        </w:rPr>
        <w:t>ykład monograficzny</w:t>
      </w:r>
      <w:r w:rsidR="009052F0">
        <w:rPr>
          <w:rFonts w:ascii="Arial" w:hAnsi="Arial" w:cs="Arial"/>
          <w:b/>
          <w:sz w:val="20"/>
          <w:szCs w:val="20"/>
        </w:rPr>
        <w:t xml:space="preserve"> – </w:t>
      </w:r>
      <w:r w:rsidR="009052F0" w:rsidRPr="009052F0">
        <w:rPr>
          <w:b/>
        </w:rPr>
        <w:t xml:space="preserve">Zdolności muzyczne człowieka a </w:t>
      </w:r>
      <w:proofErr w:type="spellStart"/>
      <w:r w:rsidR="009052F0" w:rsidRPr="009052F0">
        <w:rPr>
          <w:b/>
        </w:rPr>
        <w:t>koewolucja</w:t>
      </w:r>
      <w:proofErr w:type="spellEnd"/>
      <w:r w:rsidR="009052F0" w:rsidRPr="009052F0">
        <w:rPr>
          <w:b/>
        </w:rPr>
        <w:t xml:space="preserve"> genetyczno-kulturowa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Kod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7C0882">
        <w:rPr>
          <w:rFonts w:ascii="Arial" w:hAnsi="Arial" w:cs="Arial"/>
          <w:b/>
          <w:sz w:val="20"/>
          <w:szCs w:val="20"/>
        </w:rPr>
        <w:t>WM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Rodzaj </w:t>
      </w:r>
      <w:r w:rsidR="0009605F" w:rsidRPr="00650E93">
        <w:rPr>
          <w:rFonts w:ascii="Arial" w:hAnsi="Arial" w:cs="Arial"/>
          <w:sz w:val="20"/>
          <w:szCs w:val="20"/>
        </w:rPr>
        <w:t xml:space="preserve">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  <w:r w:rsidR="0009605F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obowiązkowy lub fakultatywny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7C0882">
        <w:rPr>
          <w:rFonts w:ascii="Arial" w:hAnsi="Arial" w:cs="Arial"/>
          <w:b/>
          <w:sz w:val="20"/>
          <w:szCs w:val="20"/>
        </w:rPr>
        <w:t>fakultatywny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Kierunek studiów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Muzykologia</w:t>
      </w:r>
    </w:p>
    <w:p w:rsidR="00DD6FBD" w:rsidRPr="00650E93" w:rsidRDefault="000645AB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Poziom </w:t>
      </w:r>
      <w:r w:rsidR="00092E98" w:rsidRPr="00650E93">
        <w:rPr>
          <w:rFonts w:ascii="Arial" w:hAnsi="Arial" w:cs="Arial"/>
          <w:sz w:val="20"/>
          <w:szCs w:val="20"/>
        </w:rPr>
        <w:t xml:space="preserve">kształcenia </w:t>
      </w:r>
      <w:r w:rsidR="00DD6FBD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(</w:t>
      </w:r>
      <w:r w:rsidR="00DD6FBD" w:rsidRPr="00650E93">
        <w:rPr>
          <w:rFonts w:ascii="Arial" w:hAnsi="Arial" w:cs="Arial"/>
          <w:sz w:val="20"/>
          <w:szCs w:val="20"/>
        </w:rPr>
        <w:t>I lub II stopień, jednolite studia magisterskie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 </w:t>
      </w:r>
      <w:r w:rsidR="00D47BCE" w:rsidRPr="00D47BCE">
        <w:rPr>
          <w:rFonts w:ascii="Arial" w:hAnsi="Arial" w:cs="Arial"/>
          <w:b/>
          <w:sz w:val="20"/>
          <w:szCs w:val="20"/>
        </w:rPr>
        <w:t>I</w:t>
      </w:r>
      <w:r w:rsidR="007C0882">
        <w:rPr>
          <w:rFonts w:ascii="Arial" w:hAnsi="Arial" w:cs="Arial"/>
          <w:b/>
          <w:sz w:val="20"/>
          <w:szCs w:val="20"/>
        </w:rPr>
        <w:t>I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 stopień</w:t>
      </w:r>
    </w:p>
    <w:p w:rsidR="00E34912" w:rsidRPr="00650E93" w:rsidRDefault="00092E98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Profil kształcenia (</w:t>
      </w:r>
      <w:proofErr w:type="spellStart"/>
      <w:r w:rsidRPr="00650E93">
        <w:rPr>
          <w:rFonts w:ascii="Arial" w:hAnsi="Arial" w:cs="Arial"/>
          <w:sz w:val="20"/>
          <w:szCs w:val="20"/>
        </w:rPr>
        <w:t>ogólnoakademicki</w:t>
      </w:r>
      <w:proofErr w:type="spellEnd"/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praktyczny)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DD6FBD" w:rsidRPr="00650E93" w:rsidRDefault="00DD6FBD" w:rsidP="00E34912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Rok studiów (jeśli obowiązuje)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7C0882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7C0882">
        <w:rPr>
          <w:rFonts w:ascii="Arial" w:hAnsi="Arial" w:cs="Arial"/>
          <w:sz w:val="20"/>
          <w:szCs w:val="20"/>
        </w:rPr>
        <w:t>i</w:t>
      </w:r>
      <w:proofErr w:type="spellEnd"/>
      <w:r w:rsidR="007C0882">
        <w:rPr>
          <w:rFonts w:ascii="Arial" w:hAnsi="Arial" w:cs="Arial"/>
          <w:sz w:val="20"/>
          <w:szCs w:val="20"/>
        </w:rPr>
        <w:t xml:space="preserve"> </w:t>
      </w:r>
      <w:r w:rsidR="007C0882">
        <w:rPr>
          <w:rFonts w:ascii="Arial" w:hAnsi="Arial" w:cs="Arial"/>
          <w:b/>
          <w:sz w:val="20"/>
          <w:szCs w:val="20"/>
        </w:rPr>
        <w:t>II</w:t>
      </w:r>
      <w:r w:rsidR="00D47BCE">
        <w:rPr>
          <w:rFonts w:ascii="Arial" w:hAnsi="Arial" w:cs="Arial"/>
          <w:b/>
          <w:sz w:val="20"/>
          <w:szCs w:val="20"/>
        </w:rPr>
        <w:t xml:space="preserve"> rok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Rodzaje zajęć i liczba godzin (np.</w:t>
      </w:r>
      <w:r w:rsidR="00427589">
        <w:rPr>
          <w:rFonts w:ascii="Arial" w:hAnsi="Arial" w:cs="Arial"/>
          <w:sz w:val="20"/>
          <w:szCs w:val="20"/>
        </w:rPr>
        <w:t>:</w:t>
      </w:r>
      <w:r w:rsidRPr="00650E93">
        <w:rPr>
          <w:rFonts w:ascii="Arial" w:hAnsi="Arial" w:cs="Arial"/>
          <w:sz w:val="20"/>
          <w:szCs w:val="20"/>
        </w:rPr>
        <w:t xml:space="preserve"> 15 h W, 30 h </w:t>
      </w:r>
      <w:r w:rsidR="000140A2" w:rsidRPr="00650E93">
        <w:rPr>
          <w:rFonts w:ascii="Arial" w:hAnsi="Arial" w:cs="Arial"/>
          <w:sz w:val="20"/>
          <w:szCs w:val="20"/>
        </w:rPr>
        <w:t>ĆW</w:t>
      </w:r>
      <w:r w:rsidRPr="00650E93">
        <w:rPr>
          <w:rFonts w:ascii="Arial" w:hAnsi="Arial" w:cs="Arial"/>
          <w:sz w:val="20"/>
          <w:szCs w:val="20"/>
        </w:rPr>
        <w:t>)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 xml:space="preserve">30 h </w:t>
      </w:r>
      <w:r w:rsidR="007C0882">
        <w:rPr>
          <w:rFonts w:ascii="Arial" w:hAnsi="Arial" w:cs="Arial"/>
          <w:b/>
          <w:sz w:val="20"/>
          <w:szCs w:val="20"/>
        </w:rPr>
        <w:t>wykład</w:t>
      </w:r>
      <w:r w:rsidR="00D47BCE">
        <w:rPr>
          <w:rFonts w:ascii="Arial" w:hAnsi="Arial" w:cs="Arial"/>
          <w:sz w:val="20"/>
          <w:szCs w:val="20"/>
        </w:rPr>
        <w:t xml:space="preserve"> </w:t>
      </w:r>
    </w:p>
    <w:p w:rsidR="00DD6FBD" w:rsidRPr="00650E93" w:rsidRDefault="00DD6FBD" w:rsidP="00DD6FBD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285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Liczba punktów ECTS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9052F0">
        <w:rPr>
          <w:rFonts w:ascii="Arial" w:hAnsi="Arial" w:cs="Arial"/>
          <w:b/>
          <w:sz w:val="20"/>
          <w:szCs w:val="20"/>
        </w:rPr>
        <w:t>2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Imię, nazwisko, tytuł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Pr="00650E93">
        <w:rPr>
          <w:rFonts w:ascii="Arial" w:hAnsi="Arial" w:cs="Arial"/>
          <w:sz w:val="20"/>
          <w:szCs w:val="20"/>
        </w:rPr>
        <w:t>stopień naukowy, adres e-mail wykładowcy (wykładowców</w:t>
      </w:r>
      <w:r w:rsidR="006E4F73" w:rsidRPr="00650E93">
        <w:rPr>
          <w:rFonts w:ascii="Arial" w:hAnsi="Arial" w:cs="Arial"/>
          <w:sz w:val="20"/>
          <w:szCs w:val="20"/>
        </w:rPr>
        <w:t>*</w:t>
      </w:r>
      <w:r w:rsidRPr="00650E93">
        <w:rPr>
          <w:rFonts w:ascii="Arial" w:hAnsi="Arial" w:cs="Arial"/>
          <w:sz w:val="20"/>
          <w:szCs w:val="20"/>
        </w:rPr>
        <w:t>) /  prowadzących zajęcia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  <w:u w:val="single"/>
        </w:rPr>
        <w:t xml:space="preserve">Piotr,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  <w:u w:val="single"/>
        </w:rPr>
        <w:t>Podlipniak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47BCE" w:rsidRPr="00D47BCE">
        <w:rPr>
          <w:rFonts w:ascii="Arial" w:hAnsi="Arial" w:cs="Arial"/>
          <w:b/>
          <w:sz w:val="20"/>
          <w:szCs w:val="20"/>
        </w:rPr>
        <w:t>prof.UAM</w:t>
      </w:r>
      <w:proofErr w:type="spellEnd"/>
      <w:r w:rsidR="00D47BCE" w:rsidRPr="00D47BCE">
        <w:rPr>
          <w:rFonts w:ascii="Arial" w:hAnsi="Arial" w:cs="Arial"/>
          <w:b/>
          <w:sz w:val="20"/>
          <w:szCs w:val="20"/>
        </w:rPr>
        <w:t>/dr hab., podlip@amu.edu.pl</w:t>
      </w:r>
    </w:p>
    <w:p w:rsidR="00DD6FBD" w:rsidRPr="00650E93" w:rsidRDefault="00DD6FBD" w:rsidP="006B4D26">
      <w:pPr>
        <w:pStyle w:val="Akapitzlist"/>
        <w:numPr>
          <w:ilvl w:val="0"/>
          <w:numId w:val="1"/>
        </w:numPr>
        <w:spacing w:before="120" w:after="100" w:afterAutospacing="1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Język wykładowy</w:t>
      </w:r>
      <w:r w:rsidR="00285A6C" w:rsidRPr="00650E93">
        <w:rPr>
          <w:rFonts w:ascii="Arial" w:hAnsi="Arial" w:cs="Arial"/>
          <w:sz w:val="20"/>
          <w:szCs w:val="20"/>
        </w:rPr>
        <w:t xml:space="preserve"> –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polski</w:t>
      </w:r>
    </w:p>
    <w:p w:rsidR="00722B89" w:rsidRPr="00650E93" w:rsidRDefault="00722B89" w:rsidP="006B4D26">
      <w:pPr>
        <w:pStyle w:val="Akapitzlist"/>
        <w:numPr>
          <w:ilvl w:val="0"/>
          <w:numId w:val="1"/>
        </w:numPr>
        <w:spacing w:before="120" w:after="120" w:line="240" w:lineRule="auto"/>
        <w:ind w:left="993" w:hanging="426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Modu</w:t>
      </w:r>
      <w:r w:rsidR="00904ADC" w:rsidRPr="00650E93">
        <w:rPr>
          <w:rFonts w:ascii="Arial" w:hAnsi="Arial" w:cs="Arial"/>
          <w:sz w:val="20"/>
          <w:szCs w:val="20"/>
        </w:rPr>
        <w:t>ł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zajęć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/</w:t>
      </w:r>
      <w:r w:rsidR="00E34912" w:rsidRPr="00650E93">
        <w:rPr>
          <w:rFonts w:ascii="Arial" w:hAnsi="Arial" w:cs="Arial"/>
          <w:sz w:val="20"/>
          <w:szCs w:val="20"/>
        </w:rPr>
        <w:t xml:space="preserve"> </w:t>
      </w:r>
      <w:r w:rsidR="00425A90" w:rsidRPr="00650E93">
        <w:rPr>
          <w:rFonts w:ascii="Arial" w:hAnsi="Arial" w:cs="Arial"/>
          <w:sz w:val="20"/>
          <w:szCs w:val="20"/>
        </w:rPr>
        <w:t>przedmiotu</w:t>
      </w:r>
      <w:r w:rsidRPr="00650E93">
        <w:rPr>
          <w:rFonts w:ascii="Arial" w:hAnsi="Arial" w:cs="Arial"/>
          <w:sz w:val="20"/>
          <w:szCs w:val="20"/>
        </w:rPr>
        <w:t xml:space="preserve"> prowadzony zdalnie</w:t>
      </w:r>
      <w:r w:rsidR="0050501D" w:rsidRPr="00650E93">
        <w:rPr>
          <w:rFonts w:ascii="Arial" w:hAnsi="Arial" w:cs="Arial"/>
          <w:sz w:val="20"/>
          <w:szCs w:val="20"/>
        </w:rPr>
        <w:t xml:space="preserve"> (e-learning)</w:t>
      </w:r>
      <w:r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(tak</w:t>
      </w:r>
      <w:r w:rsidR="005D64CD" w:rsidRPr="00650E93">
        <w:rPr>
          <w:rFonts w:ascii="Arial" w:hAnsi="Arial" w:cs="Arial"/>
          <w:sz w:val="20"/>
          <w:szCs w:val="20"/>
        </w:rPr>
        <w:t xml:space="preserve"> [częściowo/w całości]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/</w:t>
      </w:r>
      <w:r w:rsidR="001C5B74" w:rsidRPr="00650E93">
        <w:rPr>
          <w:rFonts w:ascii="Arial" w:hAnsi="Arial" w:cs="Arial"/>
          <w:sz w:val="20"/>
          <w:szCs w:val="20"/>
        </w:rPr>
        <w:t xml:space="preserve"> </w:t>
      </w:r>
      <w:r w:rsidR="00611B47" w:rsidRPr="00650E93">
        <w:rPr>
          <w:rFonts w:ascii="Arial" w:hAnsi="Arial" w:cs="Arial"/>
          <w:sz w:val="20"/>
          <w:szCs w:val="20"/>
        </w:rPr>
        <w:t>nie)</w:t>
      </w:r>
      <w:r w:rsidR="00D47BCE">
        <w:rPr>
          <w:rFonts w:ascii="Arial" w:hAnsi="Arial" w:cs="Arial"/>
          <w:sz w:val="20"/>
          <w:szCs w:val="20"/>
        </w:rPr>
        <w:t xml:space="preserve"> </w:t>
      </w:r>
      <w:r w:rsidR="00D47BCE" w:rsidRPr="00D47BCE">
        <w:rPr>
          <w:rFonts w:ascii="Arial" w:hAnsi="Arial" w:cs="Arial"/>
          <w:b/>
          <w:sz w:val="20"/>
          <w:szCs w:val="20"/>
        </w:rPr>
        <w:t>NIE</w:t>
      </w:r>
    </w:p>
    <w:p w:rsidR="00033FF0" w:rsidRDefault="00033FF0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t>*proszę podkreślić koordynatora przedmiotu</w:t>
      </w:r>
    </w:p>
    <w:p w:rsidR="00650E93" w:rsidRPr="00650E93" w:rsidRDefault="00650E93" w:rsidP="00650E93">
      <w:pPr>
        <w:spacing w:before="120" w:after="120" w:line="240" w:lineRule="auto"/>
        <w:rPr>
          <w:rFonts w:ascii="Arial" w:hAnsi="Arial" w:cs="Arial"/>
          <w:sz w:val="16"/>
          <w:szCs w:val="16"/>
        </w:rPr>
      </w:pPr>
    </w:p>
    <w:p w:rsidR="00DD6FBD" w:rsidRPr="00650E93" w:rsidRDefault="00DD6FBD" w:rsidP="00E34912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t>Informacje szczegóło</w:t>
      </w:r>
      <w:r w:rsidR="00151A6B" w:rsidRPr="00650E93">
        <w:rPr>
          <w:rFonts w:ascii="Arial" w:hAnsi="Arial" w:cs="Arial"/>
          <w:b/>
        </w:rPr>
        <w:t>we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Cel</w:t>
      </w:r>
      <w:r w:rsidR="00151A6B" w:rsidRPr="00650E93">
        <w:rPr>
          <w:rFonts w:ascii="Arial" w:hAnsi="Arial" w:cs="Arial"/>
          <w:sz w:val="20"/>
          <w:szCs w:val="20"/>
        </w:rPr>
        <w:t>e</w:t>
      </w:r>
      <w:r w:rsidR="00FE144F" w:rsidRPr="00650E93">
        <w:rPr>
          <w:rFonts w:ascii="Arial" w:hAnsi="Arial" w:cs="Arial"/>
          <w:sz w:val="20"/>
          <w:szCs w:val="20"/>
        </w:rPr>
        <w:t xml:space="preserve"> modułu </w:t>
      </w:r>
      <w:r w:rsidR="00425A90" w:rsidRPr="00650E93">
        <w:rPr>
          <w:rFonts w:ascii="Arial" w:hAnsi="Arial" w:cs="Arial"/>
          <w:sz w:val="20"/>
          <w:szCs w:val="20"/>
        </w:rPr>
        <w:t>zajęć/przedmiotu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D47BCE">
        <w:rPr>
          <w:rFonts w:ascii="Arial" w:hAnsi="Arial" w:cs="Arial"/>
          <w:sz w:val="20"/>
          <w:szCs w:val="20"/>
        </w:rPr>
        <w:t xml:space="preserve">C1 – zapoznanie studentów z </w:t>
      </w:r>
      <w:r w:rsidR="009052F0">
        <w:rPr>
          <w:rFonts w:ascii="Arial" w:hAnsi="Arial" w:cs="Arial"/>
          <w:sz w:val="20"/>
          <w:szCs w:val="20"/>
        </w:rPr>
        <w:t xml:space="preserve">rozróżnieniem na zdolności muzyczne w wąskim i w szerokim sensie </w:t>
      </w:r>
      <w:r w:rsidRPr="00D47BCE">
        <w:rPr>
          <w:rFonts w:ascii="Arial" w:hAnsi="Arial" w:cs="Arial"/>
          <w:sz w:val="20"/>
          <w:szCs w:val="20"/>
        </w:rPr>
        <w:t>(W)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D47BCE">
        <w:rPr>
          <w:rFonts w:ascii="Arial" w:hAnsi="Arial" w:cs="Arial"/>
          <w:sz w:val="20"/>
          <w:szCs w:val="20"/>
        </w:rPr>
        <w:t xml:space="preserve">C2 – wyjaśnienie </w:t>
      </w:r>
      <w:r w:rsidR="009052F0">
        <w:rPr>
          <w:rFonts w:ascii="Arial" w:hAnsi="Arial" w:cs="Arial"/>
          <w:sz w:val="20"/>
          <w:szCs w:val="20"/>
        </w:rPr>
        <w:t xml:space="preserve">genezy ewolucyjnej wykorzystania dźwięku jako medium komunikacji </w:t>
      </w:r>
      <w:r w:rsidRPr="00D47BCE">
        <w:rPr>
          <w:rFonts w:ascii="Arial" w:hAnsi="Arial" w:cs="Arial"/>
          <w:sz w:val="20"/>
          <w:szCs w:val="20"/>
        </w:rPr>
        <w:t>(W)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D47BCE">
        <w:rPr>
          <w:rFonts w:ascii="Arial" w:hAnsi="Arial" w:cs="Arial"/>
          <w:sz w:val="20"/>
          <w:szCs w:val="20"/>
        </w:rPr>
        <w:t xml:space="preserve">C3 – objaśnianie podstawowych </w:t>
      </w:r>
      <w:r w:rsidR="009052F0">
        <w:rPr>
          <w:rFonts w:ascii="Arial" w:hAnsi="Arial" w:cs="Arial"/>
          <w:sz w:val="20"/>
          <w:szCs w:val="20"/>
        </w:rPr>
        <w:t xml:space="preserve">zdolności i ograniczeń poznawczych niezbędnych do komunikacji wokalnej człowieka i jego przodków </w:t>
      </w:r>
      <w:r w:rsidRPr="00D47BCE">
        <w:rPr>
          <w:rFonts w:ascii="Arial" w:hAnsi="Arial" w:cs="Arial"/>
          <w:sz w:val="20"/>
          <w:szCs w:val="20"/>
        </w:rPr>
        <w:t>(W)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D47BCE">
        <w:rPr>
          <w:rFonts w:ascii="Arial" w:hAnsi="Arial" w:cs="Arial"/>
          <w:sz w:val="20"/>
          <w:szCs w:val="20"/>
        </w:rPr>
        <w:t xml:space="preserve">C4 – wskazanie na znaczenie </w:t>
      </w:r>
      <w:proofErr w:type="spellStart"/>
      <w:r w:rsidR="009052F0">
        <w:rPr>
          <w:rFonts w:ascii="Arial" w:hAnsi="Arial" w:cs="Arial"/>
          <w:sz w:val="20"/>
          <w:szCs w:val="20"/>
        </w:rPr>
        <w:t>koewolucji</w:t>
      </w:r>
      <w:proofErr w:type="spellEnd"/>
      <w:r w:rsidR="009052F0">
        <w:rPr>
          <w:rFonts w:ascii="Arial" w:hAnsi="Arial" w:cs="Arial"/>
          <w:sz w:val="20"/>
          <w:szCs w:val="20"/>
        </w:rPr>
        <w:t xml:space="preserve"> genetyczno-kulturowej w procesie kształtowania się ludzkiej muzykalności </w:t>
      </w:r>
      <w:r w:rsidRPr="00D47BCE">
        <w:rPr>
          <w:rFonts w:ascii="Arial" w:hAnsi="Arial" w:cs="Arial"/>
          <w:sz w:val="20"/>
          <w:szCs w:val="20"/>
        </w:rPr>
        <w:t>(W)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D47BCE">
        <w:rPr>
          <w:rFonts w:ascii="Arial" w:hAnsi="Arial" w:cs="Arial"/>
          <w:sz w:val="20"/>
          <w:szCs w:val="20"/>
        </w:rPr>
        <w:t xml:space="preserve">C5 – wykształcenie umiejętności rozróżniania </w:t>
      </w:r>
      <w:r w:rsidR="009052F0">
        <w:rPr>
          <w:rFonts w:ascii="Arial" w:hAnsi="Arial" w:cs="Arial"/>
          <w:sz w:val="20"/>
          <w:szCs w:val="20"/>
        </w:rPr>
        <w:t xml:space="preserve">zdolności specyficznych dla </w:t>
      </w:r>
      <w:r w:rsidR="009052F0" w:rsidRPr="009052F0">
        <w:rPr>
          <w:rFonts w:ascii="Arial" w:hAnsi="Arial" w:cs="Arial"/>
          <w:i/>
          <w:sz w:val="20"/>
          <w:szCs w:val="20"/>
        </w:rPr>
        <w:t>Homo sapiens</w:t>
      </w:r>
      <w:r w:rsidR="009052F0">
        <w:rPr>
          <w:rFonts w:ascii="Arial" w:hAnsi="Arial" w:cs="Arial"/>
          <w:sz w:val="20"/>
          <w:szCs w:val="20"/>
        </w:rPr>
        <w:t xml:space="preserve"> od zdolności dzielonych z innymi gatunkami zwierząt </w:t>
      </w:r>
      <w:r w:rsidRPr="00D47BCE">
        <w:rPr>
          <w:rFonts w:ascii="Arial" w:hAnsi="Arial" w:cs="Arial"/>
          <w:sz w:val="20"/>
          <w:szCs w:val="20"/>
        </w:rPr>
        <w:t>(U)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D47BCE">
        <w:rPr>
          <w:rFonts w:ascii="Arial" w:hAnsi="Arial" w:cs="Arial"/>
          <w:sz w:val="20"/>
          <w:szCs w:val="20"/>
        </w:rPr>
        <w:t xml:space="preserve">C6 -  wykształcenie umiejętności stosowania </w:t>
      </w:r>
      <w:r w:rsidR="009052F0">
        <w:rPr>
          <w:rFonts w:ascii="Arial" w:hAnsi="Arial" w:cs="Arial"/>
          <w:sz w:val="20"/>
          <w:szCs w:val="20"/>
        </w:rPr>
        <w:t xml:space="preserve">wyjaśnień ewolucyjnych w muzykologii </w:t>
      </w:r>
      <w:r w:rsidRPr="00D47BCE">
        <w:rPr>
          <w:rFonts w:ascii="Arial" w:hAnsi="Arial" w:cs="Arial"/>
          <w:sz w:val="20"/>
          <w:szCs w:val="20"/>
        </w:rPr>
        <w:t>(U)</w:t>
      </w:r>
    </w:p>
    <w:p w:rsidR="00D47BCE" w:rsidRPr="00650E93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 w:rsidRPr="00D47BCE">
        <w:rPr>
          <w:rFonts w:ascii="Arial" w:hAnsi="Arial" w:cs="Arial"/>
          <w:sz w:val="20"/>
          <w:szCs w:val="20"/>
        </w:rPr>
        <w:t xml:space="preserve">C7 – rozwinięcie umiejętności </w:t>
      </w:r>
      <w:r w:rsidR="009052F0">
        <w:rPr>
          <w:rFonts w:ascii="Arial" w:hAnsi="Arial" w:cs="Arial"/>
          <w:sz w:val="20"/>
          <w:szCs w:val="20"/>
        </w:rPr>
        <w:t xml:space="preserve">porównywania zdolności muzycznych z językowymi </w:t>
      </w:r>
      <w:r w:rsidRPr="00D47BCE">
        <w:rPr>
          <w:rFonts w:ascii="Arial" w:hAnsi="Arial" w:cs="Arial"/>
          <w:sz w:val="20"/>
          <w:szCs w:val="20"/>
        </w:rPr>
        <w:t>(U)</w:t>
      </w:r>
    </w:p>
    <w:p w:rsidR="00DD6FBD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Wymagania wstępne w zakresie wiedzy, umiejętności oraz kompetencji  społecznych (jeśli obowiązują)</w:t>
      </w:r>
    </w:p>
    <w:p w:rsidR="009052F0" w:rsidRDefault="009052F0" w:rsidP="009052F0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języka angielskiego na poziomie B2</w:t>
      </w:r>
    </w:p>
    <w:p w:rsidR="00D47BCE" w:rsidRPr="00D47BCE" w:rsidRDefault="00D47BCE" w:rsidP="00D47BCE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b/>
          <w:sz w:val="20"/>
          <w:szCs w:val="20"/>
        </w:rPr>
      </w:pPr>
      <w:r w:rsidRPr="00D47BCE">
        <w:rPr>
          <w:rFonts w:ascii="Arial" w:hAnsi="Arial" w:cs="Arial"/>
          <w:b/>
          <w:sz w:val="20"/>
          <w:szCs w:val="20"/>
        </w:rPr>
        <w:t>Podstawowa wiedza w zakresie systematyki muzykologii oraz wiedza ogólna na poziomie szkoły średniej</w:t>
      </w: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Efekty kształcenia </w:t>
      </w:r>
      <w:r w:rsidR="004772A1" w:rsidRPr="00650E93">
        <w:rPr>
          <w:rFonts w:ascii="Arial" w:hAnsi="Arial" w:cs="Arial"/>
          <w:sz w:val="20"/>
          <w:szCs w:val="20"/>
        </w:rPr>
        <w:t xml:space="preserve">(EK) </w:t>
      </w:r>
      <w:r w:rsidRPr="00650E93">
        <w:rPr>
          <w:rFonts w:ascii="Arial" w:hAnsi="Arial" w:cs="Arial"/>
          <w:sz w:val="20"/>
          <w:szCs w:val="20"/>
        </w:rPr>
        <w:t xml:space="preserve">dla </w:t>
      </w:r>
      <w:r w:rsidR="00C45D4E" w:rsidRPr="00650E93">
        <w:rPr>
          <w:rFonts w:ascii="Arial" w:hAnsi="Arial" w:cs="Arial"/>
          <w:sz w:val="20"/>
          <w:szCs w:val="20"/>
        </w:rPr>
        <w:t>modułu</w:t>
      </w:r>
      <w:r w:rsidRPr="00650E93">
        <w:rPr>
          <w:rFonts w:ascii="Arial" w:hAnsi="Arial" w:cs="Arial"/>
          <w:sz w:val="20"/>
          <w:szCs w:val="20"/>
        </w:rPr>
        <w:t xml:space="preserve"> i odniesienie do efektów kształcenia</w:t>
      </w:r>
      <w:r w:rsidR="00E27F4A">
        <w:rPr>
          <w:rFonts w:ascii="Arial" w:hAnsi="Arial" w:cs="Arial"/>
          <w:sz w:val="20"/>
          <w:szCs w:val="20"/>
        </w:rPr>
        <w:t xml:space="preserve"> (EK)</w:t>
      </w:r>
      <w:r w:rsidRPr="00650E93">
        <w:rPr>
          <w:rFonts w:ascii="Arial" w:hAnsi="Arial" w:cs="Arial"/>
          <w:sz w:val="20"/>
          <w:szCs w:val="20"/>
        </w:rPr>
        <w:t xml:space="preserve"> dla kierunku studiów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103"/>
        <w:gridCol w:w="1985"/>
      </w:tblGrid>
      <w:tr w:rsidR="00DD6FBD" w:rsidRPr="00650E93" w:rsidTr="003712F2">
        <w:trPr>
          <w:trHeight w:val="564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DD6FBD" w:rsidP="00C45D4E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Symbol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EK </w:t>
            </w:r>
            <w:r w:rsidR="00CD298C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dla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:rsidR="00DD6FBD" w:rsidRPr="003712F2" w:rsidRDefault="00C45D4E" w:rsidP="004772A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Po zakończeniu modułu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 potwierdzeniu osiągnięcia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student </w:t>
            </w:r>
            <w:r w:rsidR="004772A1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/ka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:</w:t>
            </w:r>
            <w:r w:rsidR="00DD6FBD" w:rsidRPr="003712F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D6FBD" w:rsidRPr="003712F2" w:rsidRDefault="004772A1" w:rsidP="004772A1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 EK</w:t>
            </w:r>
            <w:r w:rsidR="00DD6FBD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dla kierunku studiów</w:t>
            </w:r>
          </w:p>
        </w:tc>
      </w:tr>
      <w:tr w:rsidR="00D47BC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Akapitzlist"/>
              <w:spacing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WMM</w:t>
            </w:r>
            <w:r w:rsidRPr="00AA50CD">
              <w:rPr>
                <w:rFonts w:ascii="Arial" w:hAnsi="Arial" w:cs="Arial"/>
                <w:bCs/>
                <w:sz w:val="20"/>
                <w:szCs w:val="20"/>
              </w:rPr>
              <w:t>_01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052F0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AA50CD">
              <w:rPr>
                <w:rFonts w:ascii="Arial" w:hAnsi="Arial" w:cs="Arial"/>
                <w:sz w:val="20"/>
                <w:szCs w:val="20"/>
              </w:rPr>
              <w:t xml:space="preserve">zna </w:t>
            </w:r>
            <w:r>
              <w:rPr>
                <w:rFonts w:ascii="Arial" w:hAnsi="Arial" w:cs="Arial"/>
                <w:sz w:val="20"/>
                <w:szCs w:val="20"/>
              </w:rPr>
              <w:t xml:space="preserve">w stopniu podstawowym </w:t>
            </w:r>
            <w:r w:rsidR="009052F0">
              <w:rPr>
                <w:rFonts w:ascii="Arial" w:hAnsi="Arial" w:cs="Arial"/>
                <w:sz w:val="20"/>
                <w:szCs w:val="20"/>
              </w:rPr>
              <w:t xml:space="preserve">hipotezy dotyczące genezy ewolucyjnej </w:t>
            </w:r>
            <w:r w:rsidR="009052F0">
              <w:rPr>
                <w:rFonts w:ascii="Arial" w:hAnsi="Arial" w:cs="Arial"/>
                <w:sz w:val="20"/>
                <w:szCs w:val="20"/>
              </w:rPr>
              <w:t>wykorzystania dźwięku jako medium komunikacji</w:t>
            </w:r>
          </w:p>
        </w:tc>
        <w:tc>
          <w:tcPr>
            <w:tcW w:w="1985" w:type="dxa"/>
          </w:tcPr>
          <w:p w:rsidR="00D47BCE" w:rsidRPr="003330F8" w:rsidRDefault="00D47BCE" w:rsidP="009819D5">
            <w:pPr>
              <w:pStyle w:val="NormalnyWeb"/>
              <w:spacing w:before="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Muz_W01; Muz_ W02; Muz_ W03; Muz_ U02; Muz_U03</w:t>
            </w:r>
          </w:p>
        </w:tc>
      </w:tr>
      <w:tr w:rsidR="00D47BC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Akapitzlist"/>
              <w:spacing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WMM</w:t>
            </w:r>
            <w:r w:rsidRPr="00AA50CD">
              <w:rPr>
                <w:rFonts w:ascii="Arial" w:hAnsi="Arial" w:cs="Arial"/>
                <w:bCs/>
                <w:sz w:val="20"/>
                <w:szCs w:val="20"/>
              </w:rPr>
              <w:t>_02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052F0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AA50CD">
              <w:rPr>
                <w:rFonts w:ascii="Arial" w:hAnsi="Arial" w:cs="Arial"/>
                <w:sz w:val="20"/>
                <w:szCs w:val="20"/>
              </w:rPr>
              <w:t xml:space="preserve">objaśnia główne terminy i pojęcia </w:t>
            </w:r>
            <w:r>
              <w:rPr>
                <w:rFonts w:ascii="Arial" w:hAnsi="Arial" w:cs="Arial"/>
                <w:sz w:val="20"/>
                <w:szCs w:val="20"/>
              </w:rPr>
              <w:t xml:space="preserve">stosowane w </w:t>
            </w:r>
            <w:r w:rsidR="009052F0">
              <w:rPr>
                <w:rFonts w:ascii="Arial" w:hAnsi="Arial" w:cs="Arial"/>
                <w:sz w:val="20"/>
                <w:szCs w:val="20"/>
              </w:rPr>
              <w:t>opisie ludzkiej muzykalności</w:t>
            </w:r>
          </w:p>
        </w:tc>
        <w:tc>
          <w:tcPr>
            <w:tcW w:w="1985" w:type="dxa"/>
          </w:tcPr>
          <w:p w:rsidR="00D47BCE" w:rsidRPr="003330F8" w:rsidRDefault="00D47BCE" w:rsidP="009819D5">
            <w:pPr>
              <w:pStyle w:val="NormalnyWeb"/>
              <w:spacing w:before="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 W01; Muz_ W02; Muz_ W03; Muz_ U05;</w:t>
            </w:r>
          </w:p>
        </w:tc>
      </w:tr>
      <w:tr w:rsidR="00D47BC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Akapitzlist"/>
              <w:spacing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WMM</w:t>
            </w:r>
            <w:r w:rsidRPr="00AA50CD">
              <w:rPr>
                <w:rFonts w:ascii="Arial" w:hAnsi="Arial" w:cs="Arial"/>
                <w:bCs/>
                <w:sz w:val="20"/>
                <w:szCs w:val="20"/>
              </w:rPr>
              <w:t>_03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052F0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AA50CD">
              <w:rPr>
                <w:rFonts w:ascii="Arial" w:hAnsi="Arial" w:cs="Arial"/>
                <w:sz w:val="20"/>
                <w:szCs w:val="20"/>
              </w:rPr>
              <w:t xml:space="preserve">charakteryzuje </w:t>
            </w:r>
            <w:r w:rsidR="009052F0">
              <w:rPr>
                <w:rFonts w:ascii="Arial" w:hAnsi="Arial" w:cs="Arial"/>
                <w:sz w:val="20"/>
                <w:szCs w:val="20"/>
              </w:rPr>
              <w:t>specyfikę komunikacji wokalnej człowieka</w:t>
            </w:r>
          </w:p>
        </w:tc>
        <w:tc>
          <w:tcPr>
            <w:tcW w:w="1985" w:type="dxa"/>
          </w:tcPr>
          <w:p w:rsidR="00D47BCE" w:rsidRPr="003330F8" w:rsidRDefault="00D47BCE" w:rsidP="009819D5">
            <w:pPr>
              <w:pStyle w:val="NormalnyWeb"/>
              <w:spacing w:before="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 W04; Muz_ W02; Muz_ W12; Muz_ U05;</w:t>
            </w:r>
          </w:p>
        </w:tc>
      </w:tr>
      <w:tr w:rsidR="00D47BC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Akapitzlist"/>
              <w:spacing w:after="100" w:afterAutospacing="1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WMM</w:t>
            </w:r>
            <w:r w:rsidRPr="00AA50CD">
              <w:rPr>
                <w:rFonts w:ascii="Arial" w:hAnsi="Arial" w:cs="Arial"/>
                <w:bCs/>
                <w:sz w:val="20"/>
                <w:szCs w:val="20"/>
              </w:rPr>
              <w:t>_04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AA50CD">
              <w:rPr>
                <w:rFonts w:ascii="Arial" w:hAnsi="Arial" w:cs="Arial"/>
                <w:sz w:val="20"/>
                <w:szCs w:val="20"/>
              </w:rPr>
              <w:t xml:space="preserve">charakteryzuje </w:t>
            </w:r>
            <w:r>
              <w:rPr>
                <w:rFonts w:ascii="Arial" w:hAnsi="Arial" w:cs="Arial"/>
                <w:sz w:val="20"/>
                <w:szCs w:val="20"/>
              </w:rPr>
              <w:t xml:space="preserve">metody badawcze stosowane w </w:t>
            </w:r>
            <w:proofErr w:type="spellStart"/>
            <w:r w:rsidR="009052F0">
              <w:rPr>
                <w:rFonts w:ascii="Arial" w:hAnsi="Arial" w:cs="Arial"/>
                <w:sz w:val="20"/>
                <w:szCs w:val="20"/>
              </w:rPr>
              <w:t>bio</w:t>
            </w:r>
            <w:r>
              <w:rPr>
                <w:rFonts w:ascii="Arial" w:hAnsi="Arial" w:cs="Arial"/>
                <w:sz w:val="20"/>
                <w:szCs w:val="20"/>
              </w:rPr>
              <w:t>muzykologii</w:t>
            </w:r>
            <w:proofErr w:type="spellEnd"/>
          </w:p>
        </w:tc>
        <w:tc>
          <w:tcPr>
            <w:tcW w:w="1985" w:type="dxa"/>
          </w:tcPr>
          <w:p w:rsidR="00D47BCE" w:rsidRPr="003330F8" w:rsidRDefault="00D47BCE" w:rsidP="009819D5">
            <w:pPr>
              <w:pStyle w:val="NormalnyWeb"/>
              <w:spacing w:before="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 W04; Muz_ W02; Muz_ W12; Muz_U01;</w:t>
            </w:r>
          </w:p>
        </w:tc>
      </w:tr>
      <w:tr w:rsidR="00D47BC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Akapitzlist"/>
              <w:spacing w:after="100" w:afterAutospacing="1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WMM</w:t>
            </w:r>
            <w:r w:rsidRPr="00AA50CD">
              <w:rPr>
                <w:rFonts w:ascii="Arial" w:hAnsi="Arial" w:cs="Arial"/>
                <w:bCs/>
                <w:sz w:val="20"/>
                <w:szCs w:val="20"/>
              </w:rPr>
              <w:t>_05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052F0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wskazać miejsce</w:t>
            </w:r>
            <w:r w:rsidR="009052F0">
              <w:rPr>
                <w:rFonts w:ascii="Arial" w:hAnsi="Arial" w:cs="Arial"/>
                <w:sz w:val="20"/>
                <w:szCs w:val="20"/>
              </w:rPr>
              <w:t xml:space="preserve"> ewolucjonizmu w</w:t>
            </w:r>
            <w:r>
              <w:rPr>
                <w:rFonts w:ascii="Arial" w:hAnsi="Arial" w:cs="Arial"/>
                <w:sz w:val="20"/>
                <w:szCs w:val="20"/>
              </w:rPr>
              <w:t xml:space="preserve"> muzykologii </w:t>
            </w:r>
          </w:p>
        </w:tc>
        <w:tc>
          <w:tcPr>
            <w:tcW w:w="1985" w:type="dxa"/>
          </w:tcPr>
          <w:p w:rsidR="00D47BCE" w:rsidRPr="003330F8" w:rsidRDefault="00D47BCE" w:rsidP="009819D5">
            <w:pPr>
              <w:pStyle w:val="NormalnyWeb"/>
              <w:spacing w:before="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Muz_ W05; Muz_ U02; </w:t>
            </w:r>
            <w:r>
              <w:rPr>
                <w:rFonts w:ascii="Arial" w:hAnsi="Arial" w:cs="Arial"/>
                <w:sz w:val="20"/>
                <w:szCs w:val="20"/>
              </w:rPr>
              <w:br/>
              <w:t>Muz_ U04; Muz_ U05;</w:t>
            </w:r>
          </w:p>
        </w:tc>
      </w:tr>
      <w:tr w:rsidR="00D47BC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Akapitzlist"/>
              <w:spacing w:after="100" w:afterAutospacing="1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WMM</w:t>
            </w:r>
            <w:r w:rsidRPr="00AA50CD">
              <w:rPr>
                <w:rFonts w:ascii="Arial" w:hAnsi="Arial" w:cs="Arial"/>
                <w:bCs/>
                <w:sz w:val="20"/>
                <w:szCs w:val="20"/>
              </w:rPr>
              <w:t>_06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052F0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AA50CD">
              <w:rPr>
                <w:rFonts w:ascii="Arial" w:hAnsi="Arial" w:cs="Arial"/>
                <w:sz w:val="20"/>
                <w:szCs w:val="20"/>
              </w:rPr>
              <w:t>wskazuje na możliwe zastosowani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A5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2F0">
              <w:rPr>
                <w:rFonts w:ascii="Arial" w:hAnsi="Arial" w:cs="Arial"/>
                <w:sz w:val="20"/>
                <w:szCs w:val="20"/>
              </w:rPr>
              <w:t>rozróżnienia na zdolności muzyczne w wąskim i szerokim sensie</w:t>
            </w:r>
          </w:p>
        </w:tc>
        <w:tc>
          <w:tcPr>
            <w:tcW w:w="1985" w:type="dxa"/>
          </w:tcPr>
          <w:p w:rsidR="00D47BCE" w:rsidRPr="003330F8" w:rsidRDefault="00D47BCE" w:rsidP="009819D5">
            <w:pPr>
              <w:pStyle w:val="NormalnyWeb"/>
              <w:spacing w:before="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Muz_ W12; Muz_ U05;</w:t>
            </w:r>
          </w:p>
        </w:tc>
      </w:tr>
      <w:tr w:rsidR="00D47BCE" w:rsidRPr="00650E93" w:rsidTr="0012227A">
        <w:trPr>
          <w:trHeight w:val="305"/>
        </w:trPr>
        <w:tc>
          <w:tcPr>
            <w:tcW w:w="2268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Akapitzlist"/>
              <w:spacing w:after="100" w:afterAutospacing="1" w:line="240" w:lineRule="auto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WMM</w:t>
            </w:r>
            <w:r w:rsidRPr="00AA50CD">
              <w:rPr>
                <w:rFonts w:ascii="Arial" w:hAnsi="Arial" w:cs="Arial"/>
                <w:bCs/>
                <w:sz w:val="20"/>
                <w:szCs w:val="20"/>
              </w:rPr>
              <w:t>_07</w:t>
            </w:r>
          </w:p>
        </w:tc>
        <w:tc>
          <w:tcPr>
            <w:tcW w:w="5103" w:type="dxa"/>
            <w:tcMar>
              <w:top w:w="17" w:type="dxa"/>
              <w:left w:w="81" w:type="dxa"/>
              <w:bottom w:w="0" w:type="dxa"/>
              <w:right w:w="81" w:type="dxa"/>
            </w:tcMar>
          </w:tcPr>
          <w:p w:rsidR="00D47BCE" w:rsidRPr="00AA50CD" w:rsidRDefault="00D47BCE" w:rsidP="009819D5">
            <w:pPr>
              <w:pStyle w:val="Normalny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AA50CD">
              <w:rPr>
                <w:rFonts w:ascii="Arial" w:hAnsi="Arial" w:cs="Arial"/>
                <w:sz w:val="20"/>
                <w:szCs w:val="20"/>
              </w:rPr>
              <w:t xml:space="preserve">interpretuje </w:t>
            </w:r>
            <w:r>
              <w:rPr>
                <w:rFonts w:ascii="Arial" w:hAnsi="Arial" w:cs="Arial"/>
                <w:sz w:val="20"/>
                <w:szCs w:val="20"/>
              </w:rPr>
              <w:t>badania muzykologiczne z perspektywy poprawności metodologicznej</w:t>
            </w:r>
          </w:p>
        </w:tc>
        <w:tc>
          <w:tcPr>
            <w:tcW w:w="1985" w:type="dxa"/>
          </w:tcPr>
          <w:p w:rsidR="00D47BCE" w:rsidRPr="003330F8" w:rsidRDefault="00D47BCE" w:rsidP="009819D5">
            <w:pPr>
              <w:pStyle w:val="NormalnyWeb"/>
              <w:spacing w:before="0" w:beforeAutospacing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Muz_ W02; Muz_ W03; </w:t>
            </w:r>
            <w:r>
              <w:rPr>
                <w:rFonts w:ascii="Arial" w:hAnsi="Arial" w:cs="Arial"/>
                <w:sz w:val="20"/>
                <w:szCs w:val="20"/>
              </w:rPr>
              <w:br/>
              <w:t>Muz_ U05;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284"/>
        <w:rPr>
          <w:rFonts w:ascii="Arial" w:hAnsi="Arial" w:cs="Arial"/>
          <w:sz w:val="10"/>
          <w:szCs w:val="10"/>
        </w:rPr>
      </w:pPr>
    </w:p>
    <w:p w:rsidR="00DD6FBD" w:rsidRPr="00650E93" w:rsidRDefault="00DD6FBD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Treści kształcenia</w:t>
      </w:r>
      <w:r w:rsidR="004772A1" w:rsidRPr="00650E93">
        <w:rPr>
          <w:rFonts w:ascii="Arial" w:hAnsi="Arial" w:cs="Arial"/>
          <w:sz w:val="20"/>
          <w:szCs w:val="20"/>
        </w:rPr>
        <w:t xml:space="preserve"> z odniesieniem do EK </w:t>
      </w:r>
      <w:r w:rsidR="00E27F4A">
        <w:rPr>
          <w:rFonts w:ascii="Arial" w:hAnsi="Arial" w:cs="Arial"/>
          <w:sz w:val="20"/>
          <w:szCs w:val="20"/>
        </w:rPr>
        <w:t xml:space="preserve">dla </w:t>
      </w:r>
      <w:r w:rsidR="004772A1" w:rsidRPr="00650E93">
        <w:rPr>
          <w:rFonts w:ascii="Arial" w:hAnsi="Arial" w:cs="Arial"/>
          <w:sz w:val="20"/>
          <w:szCs w:val="20"/>
        </w:rPr>
        <w:t>modułu</w:t>
      </w:r>
      <w:r w:rsidR="00425A90" w:rsidRPr="00650E93">
        <w:rPr>
          <w:rFonts w:ascii="Arial" w:hAnsi="Arial" w:cs="Arial"/>
          <w:sz w:val="20"/>
          <w:szCs w:val="20"/>
        </w:rPr>
        <w:t xml:space="preserve"> zajęć/przedmiotu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1080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DD6FBD" w:rsidRPr="00650E93" w:rsidTr="003712F2">
        <w:trPr>
          <w:trHeight w:val="694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Opis treści kształcenia</w:t>
            </w:r>
            <w:r w:rsidR="00C45D4E" w:rsidRPr="003712F2">
              <w:rPr>
                <w:rFonts w:ascii="Arial" w:hAnsi="Arial" w:cs="Arial"/>
                <w:b/>
                <w:sz w:val="19"/>
                <w:szCs w:val="19"/>
              </w:rPr>
              <w:t xml:space="preserve"> modułu</w:t>
            </w:r>
            <w:r w:rsidR="00425A90"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5A90"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136D20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</w:t>
            </w:r>
            <w:r w:rsidR="00E61B62"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/symbole</w:t>
            </w: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DD6FBD" w:rsidRPr="003712F2" w:rsidRDefault="00136D20" w:rsidP="00136D20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</w:p>
        </w:tc>
      </w:tr>
      <w:tr w:rsidR="00B60DA3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78174B" w:rsidRDefault="009052F0" w:rsidP="009819D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t>Zdolności muzyczne w wąskim i szerokim sensie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A9524D" w:rsidRDefault="00B60DA3" w:rsidP="009819D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WMM_01; WMM_06</w:t>
            </w:r>
          </w:p>
        </w:tc>
      </w:tr>
      <w:tr w:rsidR="00B60DA3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78174B" w:rsidRDefault="009052F0" w:rsidP="009819D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t>Geneza wykorzystania dźwięku jako medium komunikacji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647864" w:rsidRDefault="00B60DA3" w:rsidP="009819D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WMM</w:t>
            </w:r>
            <w:r w:rsidRPr="00647864">
              <w:rPr>
                <w:rFonts w:ascii="Arial" w:hAnsi="Arial" w:cs="Arial"/>
                <w:sz w:val="20"/>
                <w:szCs w:val="20"/>
                <w:lang w:val="en-US"/>
              </w:rPr>
              <w:t>_0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647864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WMM_02; </w:t>
            </w:r>
            <w:r>
              <w:rPr>
                <w:rFonts w:ascii="Arial" w:hAnsi="Arial" w:cs="Arial"/>
                <w:sz w:val="20"/>
                <w:szCs w:val="20"/>
              </w:rPr>
              <w:t>WMM_05</w:t>
            </w:r>
          </w:p>
        </w:tc>
      </w:tr>
      <w:tr w:rsidR="00B60DA3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78174B" w:rsidRDefault="009052F0" w:rsidP="009052F0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Uczenie się wokalne </w:t>
            </w:r>
            <w:r>
              <w:t>i s</w:t>
            </w:r>
            <w:r>
              <w:t>yn</w:t>
            </w:r>
            <w:r>
              <w:t>chronizacja dźwiękowo-</w:t>
            </w:r>
            <w:r>
              <w:t xml:space="preserve">ruchowa </w:t>
            </w:r>
            <w:r>
              <w:t xml:space="preserve">jako warunki </w:t>
            </w:r>
            <w:r>
              <w:t>konieczn</w:t>
            </w:r>
            <w:r>
              <w:t xml:space="preserve">e muzykalności człowieka 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A9524D" w:rsidRDefault="00B60DA3" w:rsidP="009819D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WMM_02; WMM_04; WMM_05</w:t>
            </w:r>
          </w:p>
        </w:tc>
      </w:tr>
      <w:tr w:rsidR="00B60DA3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78174B" w:rsidRDefault="009052F0" w:rsidP="009819D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</w:t>
            </w:r>
            <w:r>
              <w:t>oewolucja</w:t>
            </w:r>
            <w:proofErr w:type="spellEnd"/>
            <w:r>
              <w:t xml:space="preserve"> genetyczno-kulturowa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647864" w:rsidRDefault="00B60DA3" w:rsidP="009819D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WMM</w:t>
            </w:r>
            <w:r w:rsidRPr="00647864">
              <w:rPr>
                <w:rFonts w:ascii="Arial" w:hAnsi="Arial" w:cs="Arial"/>
                <w:sz w:val="20"/>
                <w:szCs w:val="20"/>
                <w:lang w:val="en-US"/>
              </w:rPr>
              <w:t>_0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647864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WMM_04; WMM_05</w:t>
            </w:r>
          </w:p>
        </w:tc>
      </w:tr>
      <w:tr w:rsidR="00B60DA3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9052F0" w:rsidRDefault="009052F0" w:rsidP="009052F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052F0">
              <w:rPr>
                <w:rFonts w:asciiTheme="minorHAnsi" w:hAnsiTheme="minorHAnsi" w:cstheme="minorHAnsi"/>
              </w:rPr>
              <w:t xml:space="preserve">Informacja kulturowa a dźwięk – specyfika kultury wokalnej </w:t>
            </w:r>
            <w:r w:rsidRPr="009052F0">
              <w:rPr>
                <w:rFonts w:asciiTheme="minorHAnsi" w:hAnsiTheme="minorHAnsi" w:cstheme="minorHAnsi"/>
                <w:i/>
              </w:rPr>
              <w:t>Homo sapiens</w:t>
            </w:r>
            <w:r w:rsidRPr="009052F0">
              <w:rPr>
                <w:rFonts w:asciiTheme="minorHAnsi" w:hAnsiTheme="minorHAnsi" w:cstheme="minorHAnsi"/>
              </w:rPr>
              <w:t xml:space="preserve"> i jego przodków</w:t>
            </w:r>
            <w:r w:rsidRPr="009052F0">
              <w:rPr>
                <w:rFonts w:asciiTheme="minorHAnsi" w:hAnsiTheme="minorHAnsi" w:cstheme="minorHAnsi"/>
              </w:rPr>
              <w:t xml:space="preserve"> jako środowiska</w:t>
            </w:r>
            <w:r w:rsidRPr="009052F0">
              <w:rPr>
                <w:rFonts w:asciiTheme="minorHAnsi" w:hAnsiTheme="minorHAnsi" w:cstheme="minorHAnsi"/>
              </w:rPr>
              <w:t xml:space="preserve"> selekcyjne</w:t>
            </w:r>
            <w:r w:rsidRPr="009052F0">
              <w:rPr>
                <w:rFonts w:asciiTheme="minorHAnsi" w:hAnsiTheme="minorHAnsi" w:cstheme="minorHAnsi"/>
              </w:rPr>
              <w:t>go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893BCF" w:rsidRDefault="00B60DA3" w:rsidP="009819D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WMM_02</w:t>
            </w:r>
            <w:r w:rsidRPr="00893BCF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WMM_03; WMM_04; WMM_05</w:t>
            </w:r>
          </w:p>
        </w:tc>
      </w:tr>
      <w:tr w:rsidR="00B60DA3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9052F0" w:rsidRDefault="009052F0" w:rsidP="009819D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t>Powstanie syntaktyki dźwiękowej a kultura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DD53F5" w:rsidRDefault="00B60DA3" w:rsidP="009819D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WMM</w:t>
            </w:r>
            <w:r w:rsidRPr="00893BCF">
              <w:rPr>
                <w:rFonts w:ascii="Arial" w:hAnsi="Arial" w:cs="Arial"/>
                <w:sz w:val="20"/>
                <w:szCs w:val="20"/>
              </w:rPr>
              <w:t xml:space="preserve">_03; </w:t>
            </w:r>
            <w:r>
              <w:rPr>
                <w:rFonts w:ascii="Arial" w:hAnsi="Arial" w:cs="Arial"/>
                <w:sz w:val="20"/>
                <w:szCs w:val="20"/>
              </w:rPr>
              <w:t>WMM_04; WMM_07</w:t>
            </w:r>
          </w:p>
        </w:tc>
      </w:tr>
      <w:tr w:rsidR="00B60DA3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9052F0" w:rsidRDefault="009052F0" w:rsidP="009052F0">
            <w:r>
              <w:t xml:space="preserve">Rola rytuału w </w:t>
            </w:r>
            <w:proofErr w:type="spellStart"/>
            <w:r>
              <w:t>baldwinowskim</w:t>
            </w:r>
            <w:proofErr w:type="spellEnd"/>
            <w:r>
              <w:t xml:space="preserve"> scenariuszu </w:t>
            </w:r>
            <w:r>
              <w:t>genez</w:t>
            </w:r>
            <w:r>
              <w:t>y</w:t>
            </w:r>
            <w:r>
              <w:t xml:space="preserve"> muzyki.</w:t>
            </w:r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DD53F5" w:rsidRDefault="00B60DA3" w:rsidP="009819D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WMM_02</w:t>
            </w:r>
            <w:r w:rsidRPr="00893BCF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WMM_03; WMM_05; WMM_06; WMM_07</w:t>
            </w:r>
          </w:p>
        </w:tc>
      </w:tr>
      <w:tr w:rsidR="00B60DA3" w:rsidRPr="00650E93" w:rsidTr="003712F2">
        <w:trPr>
          <w:trHeight w:val="315"/>
        </w:trPr>
        <w:tc>
          <w:tcPr>
            <w:tcW w:w="7371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9052F0" w:rsidRDefault="009052F0" w:rsidP="009819D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t xml:space="preserve">Kultura wokalna </w:t>
            </w:r>
            <w:proofErr w:type="spellStart"/>
            <w:r>
              <w:t>homininów</w:t>
            </w:r>
            <w:proofErr w:type="spellEnd"/>
            <w:r>
              <w:t xml:space="preserve"> a hipotezy </w:t>
            </w:r>
            <w:r>
              <w:t xml:space="preserve">muzycznego </w:t>
            </w:r>
            <w:proofErr w:type="spellStart"/>
            <w:r>
              <w:t>protojęzyka</w:t>
            </w:r>
            <w:proofErr w:type="spellEnd"/>
          </w:p>
        </w:tc>
        <w:tc>
          <w:tcPr>
            <w:tcW w:w="1985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:rsidR="00B60DA3" w:rsidRPr="00DD53F5" w:rsidRDefault="00B60DA3" w:rsidP="009819D5">
            <w:pPr>
              <w:pStyle w:val="Akapitzlist"/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WMM</w:t>
            </w:r>
            <w:r w:rsidRPr="00893BCF">
              <w:rPr>
                <w:rFonts w:ascii="Arial" w:hAnsi="Arial" w:cs="Arial"/>
                <w:sz w:val="20"/>
                <w:szCs w:val="20"/>
              </w:rPr>
              <w:t xml:space="preserve">_03; </w:t>
            </w:r>
            <w:r>
              <w:rPr>
                <w:rFonts w:ascii="Arial" w:hAnsi="Arial" w:cs="Arial"/>
                <w:sz w:val="20"/>
                <w:szCs w:val="20"/>
              </w:rPr>
              <w:t>WMM_05; WMM_06; WMM_07</w:t>
            </w:r>
          </w:p>
        </w:tc>
      </w:tr>
    </w:tbl>
    <w:p w:rsidR="00DD6FBD" w:rsidRPr="00650E93" w:rsidRDefault="00DD6FBD" w:rsidP="00DD6FBD">
      <w:pPr>
        <w:spacing w:after="0" w:line="240" w:lineRule="auto"/>
        <w:ind w:left="851" w:hanging="142"/>
        <w:rPr>
          <w:rFonts w:ascii="Arial" w:hAnsi="Arial" w:cs="Arial"/>
          <w:i/>
          <w:sz w:val="8"/>
          <w:szCs w:val="8"/>
        </w:rPr>
      </w:pPr>
    </w:p>
    <w:p w:rsidR="00DD6FBD" w:rsidRDefault="006B4D26" w:rsidP="00DD6FBD">
      <w:pPr>
        <w:pStyle w:val="Akapitzlist"/>
        <w:numPr>
          <w:ilvl w:val="0"/>
          <w:numId w:val="2"/>
        </w:numPr>
        <w:spacing w:before="120" w:after="100" w:afterAutospacing="1" w:line="240" w:lineRule="auto"/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Zalecana literatura:</w:t>
      </w:r>
    </w:p>
    <w:p w:rsidR="009052F0" w:rsidRDefault="009052F0" w:rsidP="009052F0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  <w:lang w:val="en-US"/>
        </w:rPr>
      </w:pPr>
      <w:r w:rsidRPr="009052F0">
        <w:rPr>
          <w:rFonts w:cs="Calibri"/>
          <w:noProof/>
          <w:szCs w:val="24"/>
          <w:lang w:val="en-US"/>
        </w:rPr>
        <w:t xml:space="preserve">Baldwin, J. M. (1896a). A New Factor in Evolution. </w:t>
      </w:r>
      <w:r w:rsidRPr="009052F0">
        <w:rPr>
          <w:rFonts w:cs="Calibri"/>
          <w:i/>
          <w:iCs/>
          <w:noProof/>
          <w:szCs w:val="24"/>
          <w:lang w:val="en-US"/>
        </w:rPr>
        <w:t>The American Naturalist</w:t>
      </w:r>
      <w:r w:rsidRPr="009052F0">
        <w:rPr>
          <w:rFonts w:cs="Calibri"/>
          <w:noProof/>
          <w:szCs w:val="24"/>
          <w:lang w:val="en-US"/>
        </w:rPr>
        <w:t xml:space="preserve">, </w:t>
      </w:r>
      <w:r w:rsidRPr="009052F0">
        <w:rPr>
          <w:rFonts w:cs="Calibri"/>
          <w:i/>
          <w:iCs/>
          <w:noProof/>
          <w:szCs w:val="24"/>
          <w:lang w:val="en-US"/>
        </w:rPr>
        <w:t>30</w:t>
      </w:r>
      <w:r w:rsidRPr="009052F0">
        <w:rPr>
          <w:rFonts w:cs="Calibri"/>
          <w:noProof/>
          <w:szCs w:val="24"/>
          <w:lang w:val="en-US"/>
        </w:rPr>
        <w:t>(354), 441–451. https://doi.org/10.1086/276408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  <w:lang w:val="en-US"/>
        </w:rPr>
      </w:pPr>
      <w:r w:rsidRPr="009052F0">
        <w:rPr>
          <w:rFonts w:cs="Calibri"/>
          <w:noProof/>
          <w:szCs w:val="24"/>
          <w:lang w:val="en-US"/>
        </w:rPr>
        <w:t xml:space="preserve">Baldwin, J. M. (1896b). A New Factor in Evolution (Continued). </w:t>
      </w:r>
      <w:r w:rsidRPr="009052F0">
        <w:rPr>
          <w:rFonts w:cs="Calibri"/>
          <w:i/>
          <w:iCs/>
          <w:noProof/>
          <w:szCs w:val="24"/>
          <w:lang w:val="en-US"/>
        </w:rPr>
        <w:t>The American Naturalist</w:t>
      </w:r>
      <w:r w:rsidRPr="009052F0">
        <w:rPr>
          <w:rFonts w:cs="Calibri"/>
          <w:noProof/>
          <w:szCs w:val="24"/>
          <w:lang w:val="en-US"/>
        </w:rPr>
        <w:t xml:space="preserve">, </w:t>
      </w:r>
      <w:r w:rsidRPr="009052F0">
        <w:rPr>
          <w:rFonts w:cs="Calibri"/>
          <w:i/>
          <w:iCs/>
          <w:noProof/>
          <w:szCs w:val="24"/>
          <w:lang w:val="en-US"/>
        </w:rPr>
        <w:t>30</w:t>
      </w:r>
      <w:r w:rsidRPr="009052F0">
        <w:rPr>
          <w:rFonts w:cs="Calibri"/>
          <w:noProof/>
          <w:szCs w:val="24"/>
          <w:lang w:val="en-US"/>
        </w:rPr>
        <w:t>(355), 536–553. https://doi.org/10.1086/276428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Bregman, A. S. (1990). </w:t>
      </w:r>
      <w:r w:rsidRPr="009052F0">
        <w:rPr>
          <w:rFonts w:cs="Calibri"/>
          <w:i/>
          <w:iCs/>
          <w:noProof/>
          <w:szCs w:val="24"/>
          <w:lang w:val="en-US"/>
        </w:rPr>
        <w:t>Auditory scene analysis: the perceptual organization of sound</w:t>
      </w:r>
      <w:r w:rsidRPr="009052F0">
        <w:rPr>
          <w:rFonts w:cs="Calibri"/>
          <w:noProof/>
          <w:szCs w:val="24"/>
          <w:lang w:val="en-US"/>
        </w:rPr>
        <w:t xml:space="preserve">. </w:t>
      </w:r>
      <w:r w:rsidRPr="009052F0">
        <w:rPr>
          <w:rFonts w:cs="Calibri"/>
          <w:noProof/>
          <w:szCs w:val="24"/>
        </w:rPr>
        <w:t>The MIT Press.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Brown, S., &amp; Jordania, J. (2011). Universals in the world’s musics. </w:t>
      </w:r>
      <w:r w:rsidRPr="009052F0">
        <w:rPr>
          <w:rFonts w:cs="Calibri"/>
          <w:i/>
          <w:iCs/>
          <w:noProof/>
          <w:szCs w:val="24"/>
        </w:rPr>
        <w:t>Psychology of Music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41</w:t>
      </w:r>
      <w:r w:rsidRPr="009052F0">
        <w:rPr>
          <w:rFonts w:cs="Calibri"/>
          <w:noProof/>
          <w:szCs w:val="24"/>
        </w:rPr>
        <w:t>(2), 229–248. https://doi.org/10.1177/0305735611425896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Coffin, A., Kelley, M., Manley, G. A., &amp; Popper, A. N. (2004). Evolution of Sensory Hair Cells. In G. A. Manley, R. R. Fay, &amp; A. N. Popper (Eds.), </w:t>
      </w:r>
      <w:r w:rsidRPr="009052F0">
        <w:rPr>
          <w:rFonts w:cs="Calibri"/>
          <w:i/>
          <w:iCs/>
          <w:noProof/>
          <w:szCs w:val="24"/>
          <w:lang w:val="en-US"/>
        </w:rPr>
        <w:t>Evolution of the Vertebrate Auditory System</w:t>
      </w:r>
      <w:r w:rsidRPr="009052F0">
        <w:rPr>
          <w:rFonts w:cs="Calibri"/>
          <w:noProof/>
          <w:szCs w:val="24"/>
          <w:lang w:val="en-US"/>
        </w:rPr>
        <w:t xml:space="preserve"> (pp. 55–94). </w:t>
      </w:r>
      <w:r w:rsidRPr="009052F0">
        <w:rPr>
          <w:rFonts w:cs="Calibri"/>
          <w:noProof/>
          <w:szCs w:val="24"/>
        </w:rPr>
        <w:t>Springer. https://doi.org/10.1007/978-1-4419-8957-4_3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  <w:lang w:val="en-US"/>
        </w:rPr>
      </w:pPr>
      <w:r w:rsidRPr="009052F0">
        <w:rPr>
          <w:rFonts w:cs="Calibri"/>
          <w:noProof/>
          <w:szCs w:val="24"/>
          <w:lang w:val="en-US"/>
        </w:rPr>
        <w:t xml:space="preserve">Fitch, W. T. (2015). Four principles of bio-musicology. </w:t>
      </w:r>
      <w:r w:rsidRPr="009052F0">
        <w:rPr>
          <w:rFonts w:cs="Calibri"/>
          <w:i/>
          <w:iCs/>
          <w:noProof/>
          <w:szCs w:val="24"/>
          <w:lang w:val="en-US"/>
        </w:rPr>
        <w:t>Philosophical Transactions of the Royal Society of London B: Biological Sciences</w:t>
      </w:r>
      <w:r w:rsidRPr="009052F0">
        <w:rPr>
          <w:rFonts w:cs="Calibri"/>
          <w:noProof/>
          <w:szCs w:val="24"/>
          <w:lang w:val="en-US"/>
        </w:rPr>
        <w:t xml:space="preserve">, </w:t>
      </w:r>
      <w:r w:rsidRPr="009052F0">
        <w:rPr>
          <w:rFonts w:cs="Calibri"/>
          <w:i/>
          <w:iCs/>
          <w:noProof/>
          <w:szCs w:val="24"/>
          <w:lang w:val="en-US"/>
        </w:rPr>
        <w:t>370</w:t>
      </w:r>
      <w:r w:rsidRPr="009052F0">
        <w:rPr>
          <w:rFonts w:cs="Calibri"/>
          <w:noProof/>
          <w:szCs w:val="24"/>
          <w:lang w:val="en-US"/>
        </w:rPr>
        <w:t>(1664), 20140091. https://doi.org/10.1098/rstb.2014.0091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Fitch, W. T., Hauser, M. D., &amp; Chomsky, N. (2005). The evolution of the language faculty: Clarifications and implications. </w:t>
      </w:r>
      <w:r w:rsidRPr="009052F0">
        <w:rPr>
          <w:rFonts w:cs="Calibri"/>
          <w:i/>
          <w:iCs/>
          <w:noProof/>
          <w:szCs w:val="24"/>
        </w:rPr>
        <w:t>Cognition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97</w:t>
      </w:r>
      <w:r w:rsidRPr="009052F0">
        <w:rPr>
          <w:rFonts w:cs="Calibri"/>
          <w:noProof/>
          <w:szCs w:val="24"/>
        </w:rPr>
        <w:t>(2), 179–210. https://doi.org/10.1016/J.COGNITION.2005.02.005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Godfrey-Smith, P. (2007). Between Baldwin Scepticism and Baldwin Boosterism. In B. H. Weber &amp; D. J. Depew (Eds.), </w:t>
      </w:r>
      <w:r w:rsidRPr="009052F0">
        <w:rPr>
          <w:rFonts w:cs="Calibri"/>
          <w:i/>
          <w:iCs/>
          <w:noProof/>
          <w:szCs w:val="24"/>
          <w:lang w:val="en-US"/>
        </w:rPr>
        <w:t>Evolution and Learning: The Baldwin Effect Reconsidered</w:t>
      </w:r>
      <w:r w:rsidRPr="009052F0">
        <w:rPr>
          <w:rFonts w:cs="Calibri"/>
          <w:noProof/>
          <w:szCs w:val="24"/>
          <w:lang w:val="en-US"/>
        </w:rPr>
        <w:t xml:space="preserve"> (pp. 53–67). </w:t>
      </w:r>
      <w:r w:rsidRPr="009052F0">
        <w:rPr>
          <w:rFonts w:cs="Calibri"/>
          <w:noProof/>
          <w:szCs w:val="24"/>
        </w:rPr>
        <w:t>The MIT Press.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Hakizimana, P., &amp; Fridberger, A. (2021). Inner hair cell stereocilia are embedded in the tectorial membrane. </w:t>
      </w:r>
      <w:r w:rsidRPr="009052F0">
        <w:rPr>
          <w:rFonts w:cs="Calibri"/>
          <w:i/>
          <w:iCs/>
          <w:noProof/>
          <w:szCs w:val="24"/>
        </w:rPr>
        <w:t>Nature Communications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12</w:t>
      </w:r>
      <w:r w:rsidRPr="009052F0">
        <w:rPr>
          <w:rFonts w:cs="Calibri"/>
          <w:noProof/>
          <w:szCs w:val="24"/>
        </w:rPr>
        <w:t xml:space="preserve">(1), 2604. </w:t>
      </w:r>
      <w:r w:rsidRPr="009052F0">
        <w:rPr>
          <w:rFonts w:cs="Calibri"/>
          <w:noProof/>
          <w:szCs w:val="24"/>
        </w:rPr>
        <w:lastRenderedPageBreak/>
        <w:t>https://doi.org/10.1038/s41467-021-22870-1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</w:rPr>
        <w:t xml:space="preserve">Handschin, J. (1948). </w:t>
      </w:r>
      <w:r w:rsidRPr="009052F0">
        <w:rPr>
          <w:rFonts w:cs="Calibri"/>
          <w:i/>
          <w:iCs/>
          <w:noProof/>
          <w:szCs w:val="24"/>
        </w:rPr>
        <w:t>Der Toncharakter: eine Einführung in die Tonpsychologie [The sound character: An introduction to the psychology of sound]</w:t>
      </w:r>
      <w:r w:rsidRPr="009052F0">
        <w:rPr>
          <w:rFonts w:cs="Calibri"/>
          <w:noProof/>
          <w:szCs w:val="24"/>
        </w:rPr>
        <w:t>. Atlantis.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Harwood, D. L. (1976). Universals in Music: A Perspective from Cognitive Psychology. </w:t>
      </w:r>
      <w:r w:rsidRPr="009052F0">
        <w:rPr>
          <w:rFonts w:cs="Calibri"/>
          <w:i/>
          <w:iCs/>
          <w:noProof/>
          <w:szCs w:val="24"/>
        </w:rPr>
        <w:t>Ethnomusicology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20</w:t>
      </w:r>
      <w:r w:rsidRPr="009052F0">
        <w:rPr>
          <w:rFonts w:cs="Calibri"/>
          <w:noProof/>
          <w:szCs w:val="24"/>
        </w:rPr>
        <w:t>(3), 521–533. https://doi.org/10.2307/851047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Horowitz, S. S. (2012). </w:t>
      </w:r>
      <w:r w:rsidRPr="009052F0">
        <w:rPr>
          <w:rFonts w:cs="Calibri"/>
          <w:i/>
          <w:iCs/>
          <w:noProof/>
          <w:szCs w:val="24"/>
          <w:lang w:val="en-US"/>
        </w:rPr>
        <w:t>The universal sense: how hearing shapes the mind</w:t>
      </w:r>
      <w:r w:rsidRPr="009052F0">
        <w:rPr>
          <w:rFonts w:cs="Calibri"/>
          <w:noProof/>
          <w:szCs w:val="24"/>
          <w:lang w:val="en-US"/>
        </w:rPr>
        <w:t xml:space="preserve">. </w:t>
      </w:r>
      <w:r w:rsidRPr="009052F0">
        <w:rPr>
          <w:rFonts w:cs="Calibri"/>
          <w:noProof/>
          <w:szCs w:val="24"/>
        </w:rPr>
        <w:t>Bloomsbury.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Huron, D. B. (2015). Cues and Signals: An Ethological Approach to Music-Related Emotion. </w:t>
      </w:r>
      <w:r w:rsidRPr="009052F0">
        <w:rPr>
          <w:rFonts w:cs="Calibri"/>
          <w:i/>
          <w:iCs/>
          <w:noProof/>
          <w:szCs w:val="24"/>
        </w:rPr>
        <w:t>Signata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6</w:t>
      </w:r>
      <w:r w:rsidRPr="009052F0">
        <w:rPr>
          <w:rFonts w:cs="Calibri"/>
          <w:noProof/>
          <w:szCs w:val="24"/>
        </w:rPr>
        <w:t>, 331–351. https://doi.org/10.4000/signata.1115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Huron, D. B. (2016). </w:t>
      </w:r>
      <w:r w:rsidRPr="009052F0">
        <w:rPr>
          <w:rFonts w:cs="Calibri"/>
          <w:i/>
          <w:iCs/>
          <w:noProof/>
          <w:szCs w:val="24"/>
          <w:lang w:val="en-US"/>
        </w:rPr>
        <w:t>Voice Leading: The Science behind a Musical Art</w:t>
      </w:r>
      <w:r w:rsidRPr="009052F0">
        <w:rPr>
          <w:rFonts w:cs="Calibri"/>
          <w:noProof/>
          <w:szCs w:val="24"/>
          <w:lang w:val="en-US"/>
        </w:rPr>
        <w:t xml:space="preserve">. </w:t>
      </w:r>
      <w:r w:rsidRPr="009052F0">
        <w:rPr>
          <w:rFonts w:cs="Calibri"/>
          <w:noProof/>
          <w:szCs w:val="24"/>
        </w:rPr>
        <w:t>The MIT Press.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Huron, D. B. (2019). Musical Aesthetics: Uncertainty and Surprise Enhance Our Enjoyment of Music. </w:t>
      </w:r>
      <w:r w:rsidRPr="009052F0">
        <w:rPr>
          <w:rFonts w:cs="Calibri"/>
          <w:i/>
          <w:iCs/>
          <w:noProof/>
          <w:szCs w:val="24"/>
        </w:rPr>
        <w:t>Current Biology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29</w:t>
      </w:r>
      <w:r w:rsidRPr="009052F0">
        <w:rPr>
          <w:rFonts w:cs="Calibri"/>
          <w:noProof/>
          <w:szCs w:val="24"/>
        </w:rPr>
        <w:t>(23), R1238–R1240. https://doi.org/10.1016/j.cub.2019.10.021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  <w:lang w:val="en-US"/>
        </w:rPr>
      </w:pPr>
      <w:r w:rsidRPr="009052F0">
        <w:rPr>
          <w:rFonts w:cs="Calibri"/>
          <w:noProof/>
          <w:szCs w:val="24"/>
        </w:rPr>
        <w:t xml:space="preserve">Jacoby, N., &amp; McDermott, J. H. (2017). </w:t>
      </w:r>
      <w:r w:rsidRPr="009052F0">
        <w:rPr>
          <w:rFonts w:cs="Calibri"/>
          <w:noProof/>
          <w:szCs w:val="24"/>
          <w:lang w:val="en-US"/>
        </w:rPr>
        <w:t xml:space="preserve">Integer Ratio Priors on Musical Rhythm Revealed Cross-culturally by Iterated Reproduction. </w:t>
      </w:r>
      <w:r w:rsidRPr="009052F0">
        <w:rPr>
          <w:rFonts w:cs="Calibri"/>
          <w:i/>
          <w:iCs/>
          <w:noProof/>
          <w:szCs w:val="24"/>
          <w:lang w:val="en-US"/>
        </w:rPr>
        <w:t>Current Biology</w:t>
      </w:r>
      <w:r w:rsidRPr="009052F0">
        <w:rPr>
          <w:rFonts w:cs="Calibri"/>
          <w:noProof/>
          <w:szCs w:val="24"/>
          <w:lang w:val="en-US"/>
        </w:rPr>
        <w:t xml:space="preserve">, </w:t>
      </w:r>
      <w:r w:rsidRPr="009052F0">
        <w:rPr>
          <w:rFonts w:cs="Calibri"/>
          <w:i/>
          <w:iCs/>
          <w:noProof/>
          <w:szCs w:val="24"/>
          <w:lang w:val="en-US"/>
        </w:rPr>
        <w:t>27</w:t>
      </w:r>
      <w:r w:rsidRPr="009052F0">
        <w:rPr>
          <w:rFonts w:cs="Calibri"/>
          <w:noProof/>
          <w:szCs w:val="24"/>
          <w:lang w:val="en-US"/>
        </w:rPr>
        <w:t>(3), 359–370. https://doi.org/https://doi.org/10.1016/j.cub.2016.12.031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Jacoby, N., Undurraga, E. A., McPherson, M. J., Valdés, J., Ossandón, T., &amp; McDermott, J. H. (2019). Universal and Non-universal Features of Musical Pitch Perception Revealed by Singing. </w:t>
      </w:r>
      <w:r w:rsidRPr="009052F0">
        <w:rPr>
          <w:rFonts w:cs="Calibri"/>
          <w:i/>
          <w:iCs/>
          <w:noProof/>
          <w:szCs w:val="24"/>
        </w:rPr>
        <w:t>Current Biology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29</w:t>
      </w:r>
      <w:r w:rsidRPr="009052F0">
        <w:rPr>
          <w:rFonts w:cs="Calibri"/>
          <w:noProof/>
          <w:szCs w:val="24"/>
        </w:rPr>
        <w:t>(19), 3229-3243.e12. https://doi.org/10.1016/j.cub.2019.08.020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de-DE"/>
        </w:rPr>
        <w:t xml:space="preserve">Keller, P. E., König, R., &amp; Novembre, G. (2017). </w:t>
      </w:r>
      <w:r w:rsidRPr="009052F0">
        <w:rPr>
          <w:rFonts w:cs="Calibri"/>
          <w:noProof/>
          <w:szCs w:val="24"/>
          <w:lang w:val="en-US"/>
        </w:rPr>
        <w:t xml:space="preserve">Simultaneous Cooperation and Competition in the Evolution of Musical Behavior: Sex-Related Modulations of the Singer’s Formant in Human Chorusing. </w:t>
      </w:r>
      <w:r w:rsidRPr="009052F0">
        <w:rPr>
          <w:rFonts w:cs="Calibri"/>
          <w:i/>
          <w:iCs/>
          <w:noProof/>
          <w:szCs w:val="24"/>
        </w:rPr>
        <w:t>Frontiers in Psychology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8</w:t>
      </w:r>
      <w:r w:rsidRPr="009052F0">
        <w:rPr>
          <w:rFonts w:cs="Calibri"/>
          <w:noProof/>
          <w:szCs w:val="24"/>
        </w:rPr>
        <w:t>, 1559. https://doi.org/10.3389/fpsyg.2017.01559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List, G. (1984). Concerning the Concept of the Universal and Music. </w:t>
      </w:r>
      <w:r w:rsidRPr="009052F0">
        <w:rPr>
          <w:rFonts w:cs="Calibri"/>
          <w:i/>
          <w:iCs/>
          <w:noProof/>
          <w:szCs w:val="24"/>
        </w:rPr>
        <w:t>The World of Music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26</w:t>
      </w:r>
      <w:r w:rsidRPr="009052F0">
        <w:rPr>
          <w:rFonts w:cs="Calibri"/>
          <w:noProof/>
          <w:szCs w:val="24"/>
        </w:rPr>
        <w:t>(2), 40–49.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Manley, Geoffrey A., &amp; Clack, J. A. (2004). An Outline of the Evolution of Vertebrate Hearing Organs. In Geoffrey A. Manley, A. N. Popper, &amp; R. R. Fay (Eds.), </w:t>
      </w:r>
      <w:r w:rsidRPr="009052F0">
        <w:rPr>
          <w:rFonts w:cs="Calibri"/>
          <w:i/>
          <w:iCs/>
          <w:noProof/>
          <w:szCs w:val="24"/>
          <w:lang w:val="en-US"/>
        </w:rPr>
        <w:t>Evolution of the Vertebrate Auditory System</w:t>
      </w:r>
      <w:r w:rsidRPr="009052F0">
        <w:rPr>
          <w:rFonts w:cs="Calibri"/>
          <w:noProof/>
          <w:szCs w:val="24"/>
          <w:lang w:val="en-US"/>
        </w:rPr>
        <w:t xml:space="preserve"> (pp. 1–26). </w:t>
      </w:r>
      <w:r w:rsidRPr="009052F0">
        <w:rPr>
          <w:rFonts w:cs="Calibri"/>
          <w:noProof/>
          <w:szCs w:val="24"/>
        </w:rPr>
        <w:t>Springer. https://doi.org/10.1007/978-1-4419-8957-4_1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  <w:lang w:val="en-US"/>
        </w:rPr>
      </w:pPr>
      <w:r w:rsidRPr="009052F0">
        <w:rPr>
          <w:rFonts w:cs="Calibri"/>
          <w:noProof/>
          <w:szCs w:val="24"/>
          <w:lang w:val="en-US"/>
        </w:rPr>
        <w:t xml:space="preserve">Matzinger, T., &amp; Fitch, W. T. (2021). Voice modulatory cues to structure across languages and species. </w:t>
      </w:r>
      <w:r w:rsidRPr="009052F0">
        <w:rPr>
          <w:rFonts w:cs="Calibri"/>
          <w:i/>
          <w:iCs/>
          <w:noProof/>
          <w:szCs w:val="24"/>
          <w:lang w:val="en-US"/>
        </w:rPr>
        <w:t>Philosophical Transactions of the Royal Society B</w:t>
      </w:r>
      <w:r w:rsidRPr="009052F0">
        <w:rPr>
          <w:rFonts w:cs="Calibri"/>
          <w:noProof/>
          <w:szCs w:val="24"/>
          <w:lang w:val="en-US"/>
        </w:rPr>
        <w:t xml:space="preserve">, </w:t>
      </w:r>
      <w:r w:rsidRPr="009052F0">
        <w:rPr>
          <w:rFonts w:cs="Calibri"/>
          <w:i/>
          <w:iCs/>
          <w:noProof/>
          <w:szCs w:val="24"/>
          <w:lang w:val="en-US"/>
        </w:rPr>
        <w:t>376</w:t>
      </w:r>
      <w:r w:rsidRPr="009052F0">
        <w:rPr>
          <w:rFonts w:cs="Calibri"/>
          <w:noProof/>
          <w:szCs w:val="24"/>
          <w:lang w:val="en-US"/>
        </w:rPr>
        <w:t>(1840). https://doi.org/10.1098/RSTB.2020.0393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  <w:lang w:val="en-US"/>
        </w:rPr>
      </w:pPr>
      <w:r w:rsidRPr="009052F0">
        <w:rPr>
          <w:rFonts w:cs="Calibri"/>
          <w:noProof/>
          <w:szCs w:val="24"/>
          <w:lang w:val="en-US"/>
        </w:rPr>
        <w:t xml:space="preserve">Mehr, S. A., Singh, M., Knox, D., Ketter, D. M., Pickens-Jones, D., Atwood, S., Lucas, C., Jacoby, N., Egner, A. A., Hopkins, E. J., Howard, R. M., Hartshorne, J. K., Jennings, M. V, Simson, J., Bainbridge, C. M., Pinker, S., O’Donnell, T. J., Krasnow, M. M., &amp; Glowacki, L. (2019). Universality and diversity in human song. </w:t>
      </w:r>
      <w:r w:rsidRPr="009052F0">
        <w:rPr>
          <w:rFonts w:cs="Calibri"/>
          <w:i/>
          <w:iCs/>
          <w:noProof/>
          <w:szCs w:val="24"/>
          <w:lang w:val="en-US"/>
        </w:rPr>
        <w:t>Science</w:t>
      </w:r>
      <w:r w:rsidRPr="009052F0">
        <w:rPr>
          <w:rFonts w:cs="Calibri"/>
          <w:noProof/>
          <w:szCs w:val="24"/>
          <w:lang w:val="en-US"/>
        </w:rPr>
        <w:t xml:space="preserve">, </w:t>
      </w:r>
      <w:r w:rsidRPr="009052F0">
        <w:rPr>
          <w:rFonts w:cs="Calibri"/>
          <w:i/>
          <w:iCs/>
          <w:noProof/>
          <w:szCs w:val="24"/>
          <w:lang w:val="en-US"/>
        </w:rPr>
        <w:t>366</w:t>
      </w:r>
      <w:r w:rsidRPr="009052F0">
        <w:rPr>
          <w:rFonts w:cs="Calibri"/>
          <w:noProof/>
          <w:szCs w:val="24"/>
          <w:lang w:val="en-US"/>
        </w:rPr>
        <w:t>(970), eaax0868. https://doi.org/10.1126/science.aax0868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Merker, B. (2012). The Vocal Learning Constellation. In N. Bannan (Ed.), </w:t>
      </w:r>
      <w:r w:rsidRPr="009052F0">
        <w:rPr>
          <w:rFonts w:cs="Calibri"/>
          <w:i/>
          <w:iCs/>
          <w:noProof/>
          <w:szCs w:val="24"/>
          <w:lang w:val="en-US"/>
        </w:rPr>
        <w:t>Music, Language, and Human Evolution</w:t>
      </w:r>
      <w:r w:rsidRPr="009052F0">
        <w:rPr>
          <w:rFonts w:cs="Calibri"/>
          <w:noProof/>
          <w:szCs w:val="24"/>
          <w:lang w:val="en-US"/>
        </w:rPr>
        <w:t xml:space="preserve"> (pp. 215–260). </w:t>
      </w:r>
      <w:r w:rsidRPr="009052F0">
        <w:rPr>
          <w:rFonts w:cs="Calibri"/>
          <w:noProof/>
          <w:szCs w:val="24"/>
        </w:rPr>
        <w:t>Oxford University Press. https://doi.org/10.1093/acprof:osobl/9780199227341.003.0009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Nettl, B. (2000). An ethnomusicologist contemplates universals in musical sound and musical culture. In N. L. Wallin, B. Merker, &amp; S. Brown (Eds.), </w:t>
      </w:r>
      <w:r w:rsidRPr="009052F0">
        <w:rPr>
          <w:rFonts w:cs="Calibri"/>
          <w:i/>
          <w:iCs/>
          <w:noProof/>
          <w:szCs w:val="24"/>
          <w:lang w:val="en-US"/>
        </w:rPr>
        <w:t>The origins of music</w:t>
      </w:r>
      <w:r w:rsidRPr="009052F0">
        <w:rPr>
          <w:rFonts w:cs="Calibri"/>
          <w:noProof/>
          <w:szCs w:val="24"/>
          <w:lang w:val="en-US"/>
        </w:rPr>
        <w:t xml:space="preserve"> (pp. 463–472). </w:t>
      </w:r>
      <w:r w:rsidRPr="009052F0">
        <w:rPr>
          <w:rFonts w:cs="Calibri"/>
          <w:noProof/>
          <w:szCs w:val="24"/>
        </w:rPr>
        <w:t>The MIT Press.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Pinker, S., &amp; Jackendoff, R. (2005). The faculty of language: What’s special about it? </w:t>
      </w:r>
      <w:r w:rsidRPr="009052F0">
        <w:rPr>
          <w:rFonts w:cs="Calibri"/>
          <w:i/>
          <w:iCs/>
          <w:noProof/>
          <w:szCs w:val="24"/>
        </w:rPr>
        <w:t>Cognition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95</w:t>
      </w:r>
      <w:r w:rsidRPr="009052F0">
        <w:rPr>
          <w:rFonts w:cs="Calibri"/>
          <w:noProof/>
          <w:szCs w:val="24"/>
        </w:rPr>
        <w:t>(2), 201–236. https://doi.org/10.1016/j.cognition.2004.08.004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Podlipniak, P. (2016). The evolutionary origin of pitch centre recognition. </w:t>
      </w:r>
      <w:r w:rsidRPr="009052F0">
        <w:rPr>
          <w:rFonts w:cs="Calibri"/>
          <w:i/>
          <w:iCs/>
          <w:noProof/>
          <w:szCs w:val="24"/>
        </w:rPr>
        <w:t>Psychology of Music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44</w:t>
      </w:r>
      <w:r w:rsidRPr="009052F0">
        <w:rPr>
          <w:rFonts w:cs="Calibri"/>
          <w:noProof/>
          <w:szCs w:val="24"/>
        </w:rPr>
        <w:t>(3), 527–543. https://doi.org/10.1177/0305735615577249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Podlipniak, P. (2020). Pitch Syntax as an Evolutionary Prelingual Innovation. </w:t>
      </w:r>
      <w:r w:rsidRPr="009052F0">
        <w:rPr>
          <w:rFonts w:cs="Calibri"/>
          <w:i/>
          <w:iCs/>
          <w:noProof/>
          <w:szCs w:val="24"/>
        </w:rPr>
        <w:t>Musicae Scientiae</w:t>
      </w:r>
      <w:r w:rsidRPr="009052F0">
        <w:rPr>
          <w:rFonts w:cs="Calibri"/>
          <w:noProof/>
          <w:szCs w:val="24"/>
        </w:rPr>
        <w:t>, 102986492094155. https://doi.org/10.1177/1029864920941551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Podlipniak, P. (2021). The Role of Canalization and Plasticity in the Evolution of Musical Creativity. </w:t>
      </w:r>
      <w:r w:rsidRPr="009052F0">
        <w:rPr>
          <w:rFonts w:cs="Calibri"/>
          <w:i/>
          <w:iCs/>
          <w:noProof/>
          <w:szCs w:val="24"/>
        </w:rPr>
        <w:t>Frontiers in Neuroscience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15</w:t>
      </w:r>
      <w:r w:rsidRPr="009052F0">
        <w:rPr>
          <w:rFonts w:cs="Calibri"/>
          <w:noProof/>
          <w:szCs w:val="24"/>
        </w:rPr>
        <w:t>, 267. https://doi.org/10.3389/fnins.2021.607887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Reybrouck, M., &amp; Podlipniak, P. (2019). Preconceptual spectral and temporal cues as a source of meaning in speech and music. </w:t>
      </w:r>
      <w:r w:rsidRPr="009052F0">
        <w:rPr>
          <w:rFonts w:cs="Calibri"/>
          <w:i/>
          <w:iCs/>
          <w:noProof/>
          <w:szCs w:val="24"/>
        </w:rPr>
        <w:t>Brain Sciences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9</w:t>
      </w:r>
      <w:r w:rsidRPr="009052F0">
        <w:rPr>
          <w:rFonts w:cs="Calibri"/>
          <w:noProof/>
          <w:szCs w:val="24"/>
        </w:rPr>
        <w:t xml:space="preserve">(3), 53. </w:t>
      </w:r>
      <w:r w:rsidRPr="009052F0">
        <w:rPr>
          <w:rFonts w:cs="Calibri"/>
          <w:noProof/>
          <w:szCs w:val="24"/>
        </w:rPr>
        <w:lastRenderedPageBreak/>
        <w:t>https://doi.org/10.3390/brainsci9030053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</w:rPr>
      </w:pPr>
      <w:r w:rsidRPr="009052F0">
        <w:rPr>
          <w:rFonts w:cs="Calibri"/>
          <w:noProof/>
          <w:szCs w:val="24"/>
          <w:lang w:val="en-US"/>
        </w:rPr>
        <w:t xml:space="preserve">Savage, P. E., Loui, P., Tarr, B., Schachner, A., Glowacki, L., Mithen, S., &amp; Fitch, W. T. (2021). Music as a coevolved system for social bonding. </w:t>
      </w:r>
      <w:r w:rsidRPr="009052F0">
        <w:rPr>
          <w:rFonts w:cs="Calibri"/>
          <w:i/>
          <w:iCs/>
          <w:noProof/>
          <w:szCs w:val="24"/>
        </w:rPr>
        <w:t>Behavioral and Brain Sciences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44</w:t>
      </w:r>
      <w:r w:rsidRPr="009052F0">
        <w:rPr>
          <w:rFonts w:cs="Calibri"/>
          <w:noProof/>
          <w:szCs w:val="24"/>
        </w:rPr>
        <w:t>, e59. https://doi.org/DOI: 10.1017/S0140525X20000333</w:t>
      </w:r>
    </w:p>
    <w:p w:rsidR="009052F0" w:rsidRPr="009052F0" w:rsidRDefault="009052F0" w:rsidP="009052F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cs="Calibri"/>
          <w:noProof/>
          <w:szCs w:val="24"/>
          <w:lang w:val="en-US"/>
        </w:rPr>
      </w:pPr>
      <w:r w:rsidRPr="009052F0">
        <w:rPr>
          <w:rFonts w:cs="Calibri"/>
          <w:noProof/>
          <w:szCs w:val="24"/>
          <w:lang w:val="de-DE"/>
        </w:rPr>
        <w:t xml:space="preserve">Shamma, S. A., Elhilali, M., &amp; Micheyl, C. (2011). </w:t>
      </w:r>
      <w:r w:rsidRPr="009052F0">
        <w:rPr>
          <w:rFonts w:cs="Calibri"/>
          <w:noProof/>
          <w:szCs w:val="24"/>
          <w:lang w:val="en-US"/>
        </w:rPr>
        <w:t xml:space="preserve">Temporal coherence and attention in auditory scene analysis. </w:t>
      </w:r>
      <w:r w:rsidRPr="009052F0">
        <w:rPr>
          <w:rFonts w:cs="Calibri"/>
          <w:i/>
          <w:iCs/>
          <w:noProof/>
          <w:szCs w:val="24"/>
          <w:lang w:val="en-US"/>
        </w:rPr>
        <w:t>Trends in Neurosciences</w:t>
      </w:r>
      <w:r w:rsidRPr="009052F0">
        <w:rPr>
          <w:rFonts w:cs="Calibri"/>
          <w:noProof/>
          <w:szCs w:val="24"/>
          <w:lang w:val="en-US"/>
        </w:rPr>
        <w:t xml:space="preserve">, </w:t>
      </w:r>
      <w:r w:rsidRPr="009052F0">
        <w:rPr>
          <w:rFonts w:cs="Calibri"/>
          <w:i/>
          <w:iCs/>
          <w:noProof/>
          <w:szCs w:val="24"/>
          <w:lang w:val="en-US"/>
        </w:rPr>
        <w:t>34</w:t>
      </w:r>
      <w:r w:rsidRPr="009052F0">
        <w:rPr>
          <w:rFonts w:cs="Calibri"/>
          <w:noProof/>
          <w:szCs w:val="24"/>
          <w:lang w:val="en-US"/>
        </w:rPr>
        <w:t>(3), 114–123. https://doi.org/https://doi.org/10.1016/j.tins.2010.11.002</w:t>
      </w:r>
    </w:p>
    <w:p w:rsidR="00B60DA3" w:rsidRPr="009052F0" w:rsidRDefault="009052F0" w:rsidP="009052F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052F0">
        <w:rPr>
          <w:rFonts w:cs="Calibri"/>
          <w:noProof/>
          <w:szCs w:val="24"/>
          <w:lang w:val="en-US"/>
        </w:rPr>
        <w:t xml:space="preserve">Stockmann, D. (1983). Universals in Aesthetic Valuation of Music? </w:t>
      </w:r>
      <w:r w:rsidRPr="009052F0">
        <w:rPr>
          <w:rFonts w:cs="Calibri"/>
          <w:i/>
          <w:iCs/>
          <w:noProof/>
          <w:szCs w:val="24"/>
        </w:rPr>
        <w:t>The World of Music</w:t>
      </w:r>
      <w:r w:rsidRPr="009052F0">
        <w:rPr>
          <w:rFonts w:cs="Calibri"/>
          <w:noProof/>
          <w:szCs w:val="24"/>
        </w:rPr>
        <w:t xml:space="preserve">, </w:t>
      </w:r>
      <w:r w:rsidRPr="009052F0">
        <w:rPr>
          <w:rFonts w:cs="Calibri"/>
          <w:i/>
          <w:iCs/>
          <w:noProof/>
          <w:szCs w:val="24"/>
        </w:rPr>
        <w:t>25</w:t>
      </w:r>
      <w:r w:rsidRPr="009052F0">
        <w:rPr>
          <w:rFonts w:cs="Calibri"/>
          <w:noProof/>
          <w:szCs w:val="24"/>
        </w:rPr>
        <w:t xml:space="preserve">(3), 26–45. </w:t>
      </w:r>
      <w:r w:rsidRPr="009052F0">
        <w:rPr>
          <w:rFonts w:cs="Calibri"/>
          <w:noProof/>
          <w:szCs w:val="24"/>
        </w:rPr>
        <w:t>http://www.jstor.org/stable/43560933</w:t>
      </w:r>
    </w:p>
    <w:p w:rsidR="009052F0" w:rsidRPr="009052F0" w:rsidRDefault="009052F0" w:rsidP="009052F0">
      <w:pPr>
        <w:pStyle w:val="Akapitzlist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DD6FBD" w:rsidRPr="00650E93" w:rsidRDefault="00DD6FBD" w:rsidP="006B4D26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Informacja o tym, gdzie można zapoznać się z materiałami do zajęć, instrukcjami do laboratorium</w:t>
      </w:r>
      <w:r w:rsidR="00E34912" w:rsidRPr="00650E93">
        <w:rPr>
          <w:rFonts w:ascii="Arial" w:hAnsi="Arial" w:cs="Arial"/>
          <w:sz w:val="20"/>
          <w:szCs w:val="20"/>
        </w:rPr>
        <w:t>,</w:t>
      </w:r>
      <w:r w:rsidRPr="00650E93">
        <w:rPr>
          <w:rFonts w:ascii="Arial" w:hAnsi="Arial" w:cs="Arial"/>
          <w:sz w:val="20"/>
          <w:szCs w:val="20"/>
        </w:rPr>
        <w:t xml:space="preserve"> itp.</w:t>
      </w:r>
      <w:r w:rsidR="006B4D26">
        <w:rPr>
          <w:rFonts w:ascii="Arial" w:hAnsi="Arial" w:cs="Arial"/>
          <w:sz w:val="20"/>
          <w:szCs w:val="20"/>
        </w:rPr>
        <w:t>:</w:t>
      </w:r>
    </w:p>
    <w:p w:rsidR="00A35849" w:rsidRPr="00650E93" w:rsidRDefault="00A35849">
      <w:pPr>
        <w:rPr>
          <w:rFonts w:ascii="Arial" w:hAnsi="Arial" w:cs="Arial"/>
          <w:sz w:val="16"/>
          <w:szCs w:val="16"/>
        </w:rPr>
      </w:pPr>
      <w:r w:rsidRPr="00650E93">
        <w:rPr>
          <w:rFonts w:ascii="Arial" w:hAnsi="Arial" w:cs="Arial"/>
          <w:sz w:val="16"/>
          <w:szCs w:val="16"/>
        </w:rPr>
        <w:br w:type="page"/>
      </w:r>
    </w:p>
    <w:p w:rsidR="00DD6FBD" w:rsidRPr="00650E93" w:rsidRDefault="00DD6FBD" w:rsidP="00DD6FBD">
      <w:pPr>
        <w:pStyle w:val="Akapitzlist"/>
        <w:numPr>
          <w:ilvl w:val="0"/>
          <w:numId w:val="4"/>
        </w:numPr>
        <w:spacing w:before="120" w:after="100" w:afterAutospacing="1" w:line="240" w:lineRule="auto"/>
        <w:ind w:left="284" w:hanging="284"/>
        <w:rPr>
          <w:rFonts w:ascii="Arial" w:hAnsi="Arial" w:cs="Arial"/>
          <w:b/>
        </w:rPr>
      </w:pPr>
      <w:r w:rsidRPr="00650E93">
        <w:rPr>
          <w:rFonts w:ascii="Arial" w:hAnsi="Arial" w:cs="Arial"/>
          <w:b/>
        </w:rPr>
        <w:lastRenderedPageBreak/>
        <w:t xml:space="preserve">Informacje dodatkowe </w:t>
      </w:r>
    </w:p>
    <w:p w:rsidR="00DD6FBD" w:rsidRDefault="00B769C8" w:rsidP="00650E93">
      <w:pPr>
        <w:pStyle w:val="Akapitzlist"/>
        <w:numPr>
          <w:ilvl w:val="0"/>
          <w:numId w:val="6"/>
        </w:numPr>
        <w:spacing w:before="120"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Metody</w:t>
      </w:r>
      <w:r w:rsidR="00F6318C" w:rsidRPr="00650E93">
        <w:rPr>
          <w:rFonts w:ascii="Arial" w:hAnsi="Arial" w:cs="Arial"/>
          <w:sz w:val="20"/>
          <w:szCs w:val="20"/>
        </w:rPr>
        <w:t xml:space="preserve"> i formy</w:t>
      </w:r>
      <w:r w:rsidR="00DD6FBD" w:rsidRPr="00650E93">
        <w:rPr>
          <w:rFonts w:ascii="Arial" w:hAnsi="Arial" w:cs="Arial"/>
          <w:sz w:val="20"/>
          <w:szCs w:val="20"/>
        </w:rPr>
        <w:t xml:space="preserve"> prowadzenia zajęć umożliwiające osiągnięcie założonych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="00227D66" w:rsidRPr="00650E93">
        <w:rPr>
          <w:rFonts w:ascii="Arial" w:hAnsi="Arial" w:cs="Arial"/>
          <w:sz w:val="20"/>
          <w:szCs w:val="20"/>
        </w:rPr>
        <w:t xml:space="preserve"> </w:t>
      </w:r>
      <w:r w:rsidR="00066B97" w:rsidRPr="00650E93">
        <w:rPr>
          <w:rFonts w:ascii="Arial" w:hAnsi="Arial" w:cs="Arial"/>
          <w:sz w:val="20"/>
          <w:szCs w:val="20"/>
        </w:rPr>
        <w:t>(proszę wskazać z proponowanych metod właściwe dla opisywanego modułu lub/i zaproponować inne)</w:t>
      </w:r>
    </w:p>
    <w:p w:rsidR="00456F98" w:rsidRPr="00456F98" w:rsidRDefault="00456F98" w:rsidP="00456F98">
      <w:pPr>
        <w:pStyle w:val="Akapitzlist"/>
        <w:spacing w:before="120"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533"/>
      </w:tblGrid>
      <w:tr w:rsidR="00641B0C" w:rsidRPr="00650E93" w:rsidTr="003712F2">
        <w:trPr>
          <w:trHeight w:val="480"/>
        </w:trPr>
        <w:tc>
          <w:tcPr>
            <w:tcW w:w="7905" w:type="dxa"/>
          </w:tcPr>
          <w:p w:rsidR="00641B0C" w:rsidRPr="003712F2" w:rsidRDefault="00A8164E" w:rsidP="00A8164E">
            <w:pPr>
              <w:spacing w:before="120" w:after="100" w:afterAutospacing="1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 xml:space="preserve">Metody </w:t>
            </w:r>
            <w:r w:rsidR="00015AE0" w:rsidRPr="003712F2">
              <w:rPr>
                <w:rFonts w:ascii="Arial" w:hAnsi="Arial" w:cs="Arial"/>
                <w:b/>
                <w:sz w:val="19"/>
                <w:szCs w:val="19"/>
              </w:rPr>
              <w:t xml:space="preserve">i formy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prowadzenia zajęć</w:t>
            </w:r>
          </w:p>
        </w:tc>
        <w:tc>
          <w:tcPr>
            <w:tcW w:w="1533" w:type="dxa"/>
          </w:tcPr>
          <w:p w:rsidR="00641B0C" w:rsidRPr="003712F2" w:rsidRDefault="002E7274" w:rsidP="002E7274">
            <w:pPr>
              <w:spacing w:before="120" w:after="100" w:afterAutospacing="1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z prezentacją multimedialną wybranych zagadnień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konwersatoryjny</w:t>
            </w:r>
          </w:p>
        </w:tc>
        <w:tc>
          <w:tcPr>
            <w:tcW w:w="1533" w:type="dxa"/>
            <w:vAlign w:val="center"/>
          </w:tcPr>
          <w:p w:rsidR="00A8164E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W</w:t>
            </w:r>
            <w:r w:rsidR="00A8164E" w:rsidRPr="003712F2">
              <w:rPr>
                <w:rFonts w:ascii="Arial" w:hAnsi="Arial" w:cs="Arial"/>
                <w:sz w:val="19"/>
                <w:szCs w:val="19"/>
              </w:rPr>
              <w:t>ykład problemowy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Dyskusja</w:t>
            </w:r>
          </w:p>
        </w:tc>
        <w:tc>
          <w:tcPr>
            <w:tcW w:w="1533" w:type="dxa"/>
            <w:vAlign w:val="center"/>
          </w:tcPr>
          <w:p w:rsidR="00A8164E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A8164E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z tekstem</w:t>
            </w:r>
          </w:p>
        </w:tc>
        <w:tc>
          <w:tcPr>
            <w:tcW w:w="1533" w:type="dxa"/>
            <w:vAlign w:val="center"/>
          </w:tcPr>
          <w:p w:rsidR="00A8164E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A8164E" w:rsidRPr="00650E93" w:rsidTr="003712F2">
        <w:tc>
          <w:tcPr>
            <w:tcW w:w="7905" w:type="dxa"/>
            <w:vAlign w:val="center"/>
          </w:tcPr>
          <w:p w:rsidR="00A8164E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analizy przypadków</w:t>
            </w:r>
          </w:p>
        </w:tc>
        <w:tc>
          <w:tcPr>
            <w:tcW w:w="1533" w:type="dxa"/>
            <w:vAlign w:val="center"/>
          </w:tcPr>
          <w:p w:rsidR="00A8164E" w:rsidRPr="003712F2" w:rsidRDefault="00A8164E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C12C54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Uczenie problemowe (Problem-</w:t>
            </w:r>
            <w:proofErr w:type="spellStart"/>
            <w:r w:rsidRPr="003712F2">
              <w:rPr>
                <w:rFonts w:ascii="Arial" w:hAnsi="Arial" w:cs="Arial"/>
                <w:sz w:val="19"/>
                <w:szCs w:val="19"/>
              </w:rPr>
              <w:t>based</w:t>
            </w:r>
            <w:proofErr w:type="spellEnd"/>
            <w:r w:rsidRPr="003712F2">
              <w:rPr>
                <w:rFonts w:ascii="Arial" w:hAnsi="Arial" w:cs="Arial"/>
                <w:sz w:val="19"/>
                <w:szCs w:val="19"/>
              </w:rPr>
              <w:t xml:space="preserve"> learning)</w:t>
            </w:r>
          </w:p>
        </w:tc>
        <w:tc>
          <w:tcPr>
            <w:tcW w:w="1533" w:type="dxa"/>
            <w:vAlign w:val="center"/>
          </w:tcPr>
          <w:p w:rsidR="00C12C54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C12C54" w:rsidRPr="00650E93" w:rsidTr="003712F2">
        <w:tc>
          <w:tcPr>
            <w:tcW w:w="7905" w:type="dxa"/>
            <w:vAlign w:val="center"/>
          </w:tcPr>
          <w:p w:rsidR="00C12C54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Gra dydaktyczna/symulacyjna</w:t>
            </w:r>
          </w:p>
        </w:tc>
        <w:tc>
          <w:tcPr>
            <w:tcW w:w="1533" w:type="dxa"/>
            <w:vAlign w:val="center"/>
          </w:tcPr>
          <w:p w:rsidR="00C12C54" w:rsidRPr="003712F2" w:rsidRDefault="00C12C54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E4F73" w:rsidRPr="00650E93" w:rsidTr="003712F2">
        <w:tc>
          <w:tcPr>
            <w:tcW w:w="7905" w:type="dxa"/>
            <w:vAlign w:val="center"/>
          </w:tcPr>
          <w:p w:rsidR="006E4F73" w:rsidRPr="003712F2" w:rsidRDefault="006E4F73" w:rsidP="0042758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Rozwiązywanie zadań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 (np.: obliczeniowych, artystycznych, praktycznych)</w:t>
            </w:r>
          </w:p>
        </w:tc>
        <w:tc>
          <w:tcPr>
            <w:tcW w:w="1533" w:type="dxa"/>
            <w:vAlign w:val="center"/>
          </w:tcPr>
          <w:p w:rsidR="006E4F73" w:rsidRPr="003712F2" w:rsidRDefault="006E4F7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Del="005B5557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ćwiczeniowa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laboratoryjna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5B5557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badawcza (dociekania naukowego)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B5557" w:rsidRPr="00650E93" w:rsidTr="003712F2">
        <w:tc>
          <w:tcPr>
            <w:tcW w:w="7905" w:type="dxa"/>
            <w:vAlign w:val="center"/>
          </w:tcPr>
          <w:p w:rsidR="005B5557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warsztatowa</w:t>
            </w:r>
          </w:p>
        </w:tc>
        <w:tc>
          <w:tcPr>
            <w:tcW w:w="1533" w:type="dxa"/>
            <w:vAlign w:val="center"/>
          </w:tcPr>
          <w:p w:rsidR="005B5557" w:rsidRPr="003712F2" w:rsidRDefault="005B5557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Metoda projektu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77978" w:rsidRPr="00650E93" w:rsidTr="003712F2">
        <w:tc>
          <w:tcPr>
            <w:tcW w:w="7905" w:type="dxa"/>
            <w:vAlign w:val="center"/>
          </w:tcPr>
          <w:p w:rsidR="00C77978" w:rsidRPr="003712F2" w:rsidRDefault="00C77978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Pokaz i obserwacja</w:t>
            </w:r>
          </w:p>
        </w:tc>
        <w:tc>
          <w:tcPr>
            <w:tcW w:w="1533" w:type="dxa"/>
            <w:vAlign w:val="center"/>
          </w:tcPr>
          <w:p w:rsidR="00C77978" w:rsidRPr="003712F2" w:rsidRDefault="00C77978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6318C" w:rsidRPr="00650E93" w:rsidTr="003712F2">
        <w:tc>
          <w:tcPr>
            <w:tcW w:w="7905" w:type="dxa"/>
            <w:vAlign w:val="center"/>
          </w:tcPr>
          <w:p w:rsidR="00F6318C" w:rsidRPr="003712F2" w:rsidRDefault="00F6318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Demonstracje dźwiękowe i/lub video</w:t>
            </w:r>
          </w:p>
        </w:tc>
        <w:tc>
          <w:tcPr>
            <w:tcW w:w="1533" w:type="dxa"/>
            <w:vAlign w:val="center"/>
          </w:tcPr>
          <w:p w:rsidR="00F6318C" w:rsidRPr="003712F2" w:rsidRDefault="00F6318C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Metody aktywizujące (</w:t>
            </w:r>
            <w:r w:rsidR="005D64CD" w:rsidRPr="003712F2">
              <w:rPr>
                <w:rFonts w:ascii="Arial" w:hAnsi="Arial" w:cs="Arial"/>
                <w:sz w:val="19"/>
                <w:szCs w:val="19"/>
              </w:rPr>
              <w:t xml:space="preserve">np.: </w:t>
            </w:r>
            <w:r w:rsidRPr="003712F2">
              <w:rPr>
                <w:rFonts w:ascii="Arial" w:hAnsi="Arial" w:cs="Arial"/>
                <w:sz w:val="19"/>
                <w:szCs w:val="19"/>
              </w:rPr>
              <w:t>„burza mózgów”, technika analizy SWOT, technika drzewka decyzyjnego, metoda „kuli śniegowej”, konstruowanie „map myśli”)</w:t>
            </w:r>
          </w:p>
        </w:tc>
        <w:tc>
          <w:tcPr>
            <w:tcW w:w="1533" w:type="dxa"/>
            <w:vAlign w:val="center"/>
          </w:tcPr>
          <w:p w:rsidR="00507CDD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Praca w grupach</w:t>
            </w:r>
          </w:p>
        </w:tc>
        <w:tc>
          <w:tcPr>
            <w:tcW w:w="1533" w:type="dxa"/>
            <w:vAlign w:val="center"/>
          </w:tcPr>
          <w:p w:rsidR="00507CDD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7709DC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</w:t>
            </w:r>
            <w:r w:rsidR="00BA0E5F" w:rsidRPr="003712F2">
              <w:rPr>
                <w:rFonts w:ascii="Arial" w:hAnsi="Arial" w:cs="Arial"/>
                <w:sz w:val="19"/>
                <w:szCs w:val="19"/>
              </w:rPr>
              <w:t xml:space="preserve">(jakie?) - 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07CDD" w:rsidRPr="00650E93" w:rsidTr="003712F2">
        <w:tc>
          <w:tcPr>
            <w:tcW w:w="7905" w:type="dxa"/>
            <w:vAlign w:val="center"/>
          </w:tcPr>
          <w:p w:rsidR="00507CDD" w:rsidRPr="003712F2" w:rsidRDefault="00507CDD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1533" w:type="dxa"/>
            <w:vAlign w:val="center"/>
          </w:tcPr>
          <w:p w:rsidR="00507CDD" w:rsidRPr="003712F2" w:rsidRDefault="00507CDD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B83349" w:rsidRPr="00456F98" w:rsidRDefault="00B83349" w:rsidP="006B4D2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D6FBD" w:rsidRDefault="00BA0E5F" w:rsidP="006B4D26">
      <w:pPr>
        <w:pStyle w:val="Akapitzlist"/>
        <w:numPr>
          <w:ilvl w:val="0"/>
          <w:numId w:val="6"/>
        </w:numPr>
        <w:spacing w:after="0" w:line="240" w:lineRule="auto"/>
        <w:ind w:left="1066" w:hanging="357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Sposoby oceniania </w:t>
      </w:r>
      <w:r w:rsidR="00DD6FBD" w:rsidRPr="00650E93">
        <w:rPr>
          <w:rFonts w:ascii="Arial" w:hAnsi="Arial" w:cs="Arial"/>
          <w:sz w:val="20"/>
          <w:szCs w:val="20"/>
        </w:rPr>
        <w:t xml:space="preserve">stopnia osiągnięcia </w:t>
      </w:r>
      <w:r w:rsidR="006F2905" w:rsidRPr="00650E93">
        <w:rPr>
          <w:rFonts w:ascii="Arial" w:hAnsi="Arial" w:cs="Arial"/>
          <w:sz w:val="20"/>
          <w:szCs w:val="20"/>
        </w:rPr>
        <w:t>EK</w:t>
      </w:r>
      <w:r w:rsidRPr="00650E93">
        <w:rPr>
          <w:rFonts w:ascii="Arial" w:hAnsi="Arial" w:cs="Arial"/>
          <w:sz w:val="20"/>
          <w:szCs w:val="20"/>
        </w:rPr>
        <w:t xml:space="preserve"> (proszę wskazać z proponowanych sposobów właściwe dla danego EK lub/i zaproponować inne)</w:t>
      </w:r>
    </w:p>
    <w:p w:rsidR="00456F98" w:rsidRPr="00456F98" w:rsidRDefault="00456F98" w:rsidP="00456F98">
      <w:pPr>
        <w:pStyle w:val="Akapitzlist"/>
        <w:spacing w:after="0" w:line="240" w:lineRule="auto"/>
        <w:ind w:left="1066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10136" w:type="dxa"/>
        <w:tblLayout w:type="fixed"/>
        <w:tblLook w:val="04A0" w:firstRow="1" w:lastRow="0" w:firstColumn="1" w:lastColumn="0" w:noHBand="0" w:noVBand="1"/>
      </w:tblPr>
      <w:tblGrid>
        <w:gridCol w:w="5637"/>
        <w:gridCol w:w="642"/>
        <w:gridCol w:w="643"/>
        <w:gridCol w:w="643"/>
        <w:gridCol w:w="642"/>
        <w:gridCol w:w="643"/>
        <w:gridCol w:w="643"/>
        <w:gridCol w:w="643"/>
      </w:tblGrid>
      <w:tr w:rsidR="00B60DA3" w:rsidRPr="00650E93" w:rsidTr="00B60DA3">
        <w:trPr>
          <w:trHeight w:val="629"/>
        </w:trPr>
        <w:tc>
          <w:tcPr>
            <w:tcW w:w="5637" w:type="dxa"/>
            <w:vMerge w:val="restart"/>
            <w:vAlign w:val="center"/>
          </w:tcPr>
          <w:p w:rsidR="00B60DA3" w:rsidRPr="003712F2" w:rsidRDefault="00B60DA3" w:rsidP="003712F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sz w:val="19"/>
                <w:szCs w:val="19"/>
              </w:rPr>
              <w:t>Sposoby oceniania</w:t>
            </w:r>
          </w:p>
        </w:tc>
        <w:tc>
          <w:tcPr>
            <w:tcW w:w="4499" w:type="dxa"/>
            <w:gridSpan w:val="7"/>
            <w:vAlign w:val="center"/>
          </w:tcPr>
          <w:p w:rsidR="00B60DA3" w:rsidRPr="003712F2" w:rsidRDefault="00B60DA3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Symbole</w:t>
            </w:r>
          </w:p>
          <w:p w:rsidR="00B60DA3" w:rsidRPr="003712F2" w:rsidRDefault="00B60DA3" w:rsidP="006B4D26">
            <w:pPr>
              <w:pStyle w:val="Akapitzlist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sz w:val="19"/>
                <w:szCs w:val="19"/>
              </w:rPr>
              <w:t>EK dla modułu</w:t>
            </w:r>
            <w:r w:rsidRPr="003712F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712F2">
              <w:rPr>
                <w:rFonts w:ascii="Arial" w:hAnsi="Arial" w:cs="Arial"/>
                <w:b/>
                <w:sz w:val="19"/>
                <w:szCs w:val="19"/>
              </w:rPr>
              <w:t>zajęć/przedmiotu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(WMM)</w:t>
            </w:r>
          </w:p>
        </w:tc>
      </w:tr>
      <w:tr w:rsidR="00B60DA3" w:rsidRPr="00650E93" w:rsidTr="00B60DA3">
        <w:trPr>
          <w:trHeight w:val="423"/>
        </w:trPr>
        <w:tc>
          <w:tcPr>
            <w:tcW w:w="5637" w:type="dxa"/>
            <w:vMerge/>
          </w:tcPr>
          <w:p w:rsidR="00B60DA3" w:rsidRPr="003712F2" w:rsidRDefault="00B60DA3" w:rsidP="006F415E">
            <w:pPr>
              <w:spacing w:before="120" w:after="100" w:afterAutospacing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07</w:t>
            </w: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pisemny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ustny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z „otwartą książką”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pisemne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Kolokwium ustne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Test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MS Gothic" w:eastAsia="MS Gothic" w:hAnsi="MS Gothic" w:cs="MS Gothic" w:hint="eastAsia"/>
                <w:sz w:val="19"/>
                <w:szCs w:val="19"/>
              </w:rPr>
              <w:t>✔</w:t>
            </w: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Projekt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Esej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Raport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Prezentacja multimedialna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Egzamin praktyczny (obserwacja wykonawstwa)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Portfolio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 xml:space="preserve">Inne (jakie?) - 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60DA3" w:rsidRPr="00650E93" w:rsidTr="00B60DA3">
        <w:tc>
          <w:tcPr>
            <w:tcW w:w="5637" w:type="dxa"/>
            <w:vAlign w:val="center"/>
          </w:tcPr>
          <w:p w:rsidR="00B60DA3" w:rsidRPr="003712F2" w:rsidRDefault="00B60DA3" w:rsidP="006B4D2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2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  <w:vAlign w:val="center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3" w:type="dxa"/>
          </w:tcPr>
          <w:p w:rsidR="00B60DA3" w:rsidRPr="003712F2" w:rsidRDefault="00B60DA3" w:rsidP="00456F98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3712F2" w:rsidRPr="003712F2" w:rsidRDefault="003712F2" w:rsidP="003712F2">
      <w:p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47402E" w:rsidP="00DD6FBD">
      <w:pPr>
        <w:pStyle w:val="Akapitzlist"/>
        <w:numPr>
          <w:ilvl w:val="0"/>
          <w:numId w:val="6"/>
        </w:numPr>
        <w:spacing w:before="120" w:after="100" w:afterAutospacing="1" w:line="240" w:lineRule="auto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Nakład pracy</w:t>
      </w:r>
      <w:r w:rsidR="00DD6FBD" w:rsidRPr="00650E93">
        <w:rPr>
          <w:rFonts w:ascii="Arial" w:hAnsi="Arial" w:cs="Arial"/>
          <w:sz w:val="20"/>
          <w:szCs w:val="20"/>
        </w:rPr>
        <w:t xml:space="preserve"> studenta </w:t>
      </w:r>
      <w:r w:rsidR="00BA0E5F" w:rsidRPr="00650E93">
        <w:rPr>
          <w:rFonts w:ascii="Arial" w:hAnsi="Arial" w:cs="Arial"/>
          <w:sz w:val="20"/>
          <w:szCs w:val="20"/>
        </w:rPr>
        <w:t>i</w:t>
      </w:r>
      <w:r w:rsidR="005D64CD" w:rsidRPr="00650E93">
        <w:rPr>
          <w:rFonts w:ascii="Arial" w:hAnsi="Arial" w:cs="Arial"/>
          <w:sz w:val="20"/>
          <w:szCs w:val="20"/>
        </w:rPr>
        <w:t xml:space="preserve"> </w:t>
      </w:r>
      <w:r w:rsidR="00DD6FBD" w:rsidRPr="00650E93">
        <w:rPr>
          <w:rFonts w:ascii="Arial" w:hAnsi="Arial" w:cs="Arial"/>
          <w:sz w:val="20"/>
          <w:szCs w:val="20"/>
        </w:rPr>
        <w:t xml:space="preserve">punkty ECTS </w:t>
      </w:r>
    </w:p>
    <w:p w:rsidR="00DD6FBD" w:rsidRPr="00456F98" w:rsidRDefault="00DD6FBD" w:rsidP="00DD6FBD">
      <w:pPr>
        <w:pStyle w:val="Akapitzlist"/>
        <w:spacing w:before="120" w:after="100" w:afterAutospacing="1" w:line="240" w:lineRule="auto"/>
        <w:ind w:left="993"/>
        <w:rPr>
          <w:rFonts w:ascii="Arial" w:hAnsi="Arial" w:cs="Arial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82"/>
        <w:gridCol w:w="4307"/>
      </w:tblGrid>
      <w:tr w:rsidR="00DD6FBD" w:rsidRPr="00650E93" w:rsidTr="003712F2">
        <w:trPr>
          <w:trHeight w:val="544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 aktywności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Średnia liczba godzin na zrealizowanie aktywności </w:t>
            </w:r>
          </w:p>
        </w:tc>
      </w:tr>
      <w:tr w:rsidR="00DD6FBD" w:rsidRPr="00650E93" w:rsidTr="00415537">
        <w:trPr>
          <w:trHeight w:val="381"/>
        </w:trPr>
        <w:tc>
          <w:tcPr>
            <w:tcW w:w="5049" w:type="dxa"/>
            <w:gridSpan w:val="2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Godziny zajęć (wg planu studiów) z nauczycielem</w:t>
            </w:r>
          </w:p>
        </w:tc>
        <w:tc>
          <w:tcPr>
            <w:tcW w:w="4307" w:type="dxa"/>
            <w:vAlign w:val="center"/>
          </w:tcPr>
          <w:p w:rsidR="00DD6FBD" w:rsidRPr="003712F2" w:rsidRDefault="00DD6FBD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551E" w:rsidRPr="00650E93" w:rsidTr="001D551E">
        <w:trPr>
          <w:trHeight w:val="401"/>
        </w:trPr>
        <w:tc>
          <w:tcPr>
            <w:tcW w:w="567" w:type="dxa"/>
            <w:vMerge w:val="restart"/>
            <w:textDirection w:val="btLr"/>
            <w:vAlign w:val="center"/>
          </w:tcPr>
          <w:p w:rsidR="001D551E" w:rsidRPr="003712F2" w:rsidRDefault="001D551E" w:rsidP="001D551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Praca własna studenta</w:t>
            </w:r>
            <w:r w:rsidR="005D64CD" w:rsidRPr="003712F2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4482" w:type="dxa"/>
            <w:vAlign w:val="center"/>
          </w:tcPr>
          <w:p w:rsidR="001D551E" w:rsidRPr="003712F2" w:rsidRDefault="001D551E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zajęć</w:t>
            </w:r>
          </w:p>
        </w:tc>
        <w:tc>
          <w:tcPr>
            <w:tcW w:w="4307" w:type="dxa"/>
            <w:vAlign w:val="center"/>
          </w:tcPr>
          <w:p w:rsidR="001D551E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Czytanie wskazanej literatury</w:t>
            </w:r>
          </w:p>
        </w:tc>
        <w:tc>
          <w:tcPr>
            <w:tcW w:w="4307" w:type="dxa"/>
            <w:vAlign w:val="center"/>
          </w:tcPr>
          <w:p w:rsidR="000E3FC0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CD3B5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 pracy pisemnej,</w:t>
            </w:r>
            <w:r w:rsidRPr="003712F2">
              <w:rPr>
                <w:rFonts w:ascii="Arial" w:hAnsi="Arial" w:cs="Arial"/>
                <w:bCs/>
                <w:sz w:val="19"/>
                <w:szCs w:val="19"/>
              </w:rPr>
              <w:t xml:space="preserve"> raportu</w:t>
            </w:r>
            <w:r w:rsidR="009705BC" w:rsidRPr="003712F2">
              <w:rPr>
                <w:rFonts w:ascii="Arial" w:hAnsi="Arial" w:cs="Arial"/>
                <w:bCs/>
                <w:sz w:val="19"/>
                <w:szCs w:val="19"/>
              </w:rPr>
              <w:t xml:space="preserve">, prezentacji, demonstracji, </w:t>
            </w:r>
            <w:r w:rsidR="00CD3B51" w:rsidRPr="003712F2">
              <w:rPr>
                <w:rFonts w:ascii="Arial" w:hAnsi="Arial" w:cs="Arial"/>
                <w:bCs/>
                <w:sz w:val="19"/>
                <w:szCs w:val="19"/>
              </w:rPr>
              <w:t xml:space="preserve">itp. 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E3FC0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projektu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pracy semestralnej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052782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sz w:val="19"/>
                <w:szCs w:val="19"/>
              </w:rPr>
              <w:t>Przygotowanie do egzaminu / zaliczenia</w:t>
            </w:r>
          </w:p>
        </w:tc>
        <w:tc>
          <w:tcPr>
            <w:tcW w:w="4307" w:type="dxa"/>
            <w:vAlign w:val="center"/>
          </w:tcPr>
          <w:p w:rsidR="000E3FC0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 w:rsidRPr="003712F2">
              <w:rPr>
                <w:rFonts w:ascii="Arial" w:hAnsi="Arial" w:cs="Arial"/>
                <w:sz w:val="19"/>
                <w:szCs w:val="19"/>
              </w:rPr>
              <w:t>Inne (jakie?) -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1D551E">
        <w:trPr>
          <w:trHeight w:val="421"/>
        </w:trPr>
        <w:tc>
          <w:tcPr>
            <w:tcW w:w="567" w:type="dxa"/>
            <w:vMerge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482" w:type="dxa"/>
            <w:vAlign w:val="center"/>
          </w:tcPr>
          <w:p w:rsidR="000E3FC0" w:rsidRPr="003712F2" w:rsidRDefault="00FB09EB" w:rsidP="00735C8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…</w:t>
            </w:r>
          </w:p>
        </w:tc>
        <w:tc>
          <w:tcPr>
            <w:tcW w:w="4307" w:type="dxa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E3FC0" w:rsidRPr="00650E93" w:rsidTr="003712F2">
        <w:trPr>
          <w:trHeight w:val="407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SUMA GODZIN</w:t>
            </w:r>
          </w:p>
        </w:tc>
        <w:tc>
          <w:tcPr>
            <w:tcW w:w="4307" w:type="dxa"/>
            <w:vAlign w:val="center"/>
          </w:tcPr>
          <w:p w:rsidR="000E3FC0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110</w:t>
            </w:r>
          </w:p>
        </w:tc>
      </w:tr>
      <w:tr w:rsidR="000E3FC0" w:rsidRPr="00650E93" w:rsidTr="003712F2">
        <w:trPr>
          <w:trHeight w:val="573"/>
        </w:trPr>
        <w:tc>
          <w:tcPr>
            <w:tcW w:w="5049" w:type="dxa"/>
            <w:gridSpan w:val="2"/>
            <w:vAlign w:val="center"/>
          </w:tcPr>
          <w:p w:rsidR="000E3FC0" w:rsidRPr="003712F2" w:rsidRDefault="000E3FC0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712F2">
              <w:rPr>
                <w:rFonts w:ascii="Arial" w:hAnsi="Arial" w:cs="Arial"/>
                <w:bCs/>
                <w:color w:val="000000"/>
                <w:sz w:val="19"/>
                <w:szCs w:val="19"/>
              </w:rPr>
              <w:t>LICZBA PUNKTÓW ECTS DLA MODUŁU ZAJĘĆ/PRZEDMIOTU</w:t>
            </w:r>
          </w:p>
        </w:tc>
        <w:tc>
          <w:tcPr>
            <w:tcW w:w="4307" w:type="dxa"/>
            <w:vAlign w:val="center"/>
          </w:tcPr>
          <w:p w:rsidR="000E3FC0" w:rsidRPr="003712F2" w:rsidRDefault="00B60DA3" w:rsidP="00415537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</w:tr>
      <w:tr w:rsidR="005D64CD" w:rsidRPr="00650E93" w:rsidTr="003712F2">
        <w:trPr>
          <w:trHeight w:val="27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B4D26" w:rsidRPr="006B4D26" w:rsidRDefault="006B4D26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6"/>
                <w:szCs w:val="6"/>
              </w:rPr>
            </w:pPr>
          </w:p>
          <w:p w:rsidR="005D64CD" w:rsidRPr="00650E93" w:rsidRDefault="005D64CD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50E93">
              <w:rPr>
                <w:rFonts w:ascii="Arial" w:hAnsi="Arial" w:cs="Arial"/>
                <w:sz w:val="16"/>
                <w:szCs w:val="16"/>
              </w:rPr>
              <w:t xml:space="preserve">* proszę 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wskazać z proponowanych </w:t>
            </w:r>
            <w:r w:rsidR="000A22D6" w:rsidRPr="00650E93">
              <w:rPr>
                <w:rFonts w:ascii="Arial" w:hAnsi="Arial" w:cs="Arial"/>
                <w:sz w:val="16"/>
                <w:szCs w:val="16"/>
                <w:u w:val="single"/>
              </w:rPr>
              <w:t>przykładów</w:t>
            </w:r>
            <w:r w:rsidR="000A22D6" w:rsidRPr="00650E93">
              <w:rPr>
                <w:rFonts w:ascii="Arial" w:hAnsi="Arial" w:cs="Arial"/>
                <w:sz w:val="16"/>
                <w:szCs w:val="16"/>
              </w:rPr>
              <w:t xml:space="preserve"> pracy własnej studenta właściwe dla opisywanego modułu </w:t>
            </w:r>
            <w:r w:rsidRPr="00650E93">
              <w:rPr>
                <w:rFonts w:ascii="Arial" w:hAnsi="Arial" w:cs="Arial"/>
                <w:sz w:val="16"/>
                <w:szCs w:val="16"/>
              </w:rPr>
              <w:t>lub/i zaproponować inne</w:t>
            </w:r>
          </w:p>
          <w:p w:rsidR="00650E93" w:rsidRPr="00650E93" w:rsidRDefault="00650E93" w:rsidP="000A22D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712F2" w:rsidRPr="003712F2" w:rsidRDefault="003712F2" w:rsidP="003712F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FBD" w:rsidRPr="00650E93" w:rsidRDefault="00EE619D" w:rsidP="00650E93">
      <w:pPr>
        <w:pStyle w:val="Akapitzlist"/>
        <w:numPr>
          <w:ilvl w:val="0"/>
          <w:numId w:val="6"/>
        </w:numPr>
        <w:spacing w:after="0" w:line="240" w:lineRule="auto"/>
        <w:ind w:left="992" w:hanging="284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 xml:space="preserve">Kryteria oceniania wg skali </w:t>
      </w:r>
      <w:r w:rsidR="00F6773C" w:rsidRPr="00650E93">
        <w:rPr>
          <w:rFonts w:ascii="Arial" w:hAnsi="Arial" w:cs="Arial"/>
          <w:sz w:val="20"/>
          <w:szCs w:val="20"/>
        </w:rPr>
        <w:t>stosowanej w UAM</w:t>
      </w:r>
      <w:r w:rsidRPr="00650E93">
        <w:rPr>
          <w:rFonts w:ascii="Arial" w:hAnsi="Arial" w:cs="Arial"/>
          <w:sz w:val="20"/>
          <w:szCs w:val="20"/>
        </w:rPr>
        <w:t>:</w:t>
      </w:r>
    </w:p>
    <w:p w:rsidR="00EE619D" w:rsidRPr="00456F98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10"/>
          <w:szCs w:val="10"/>
        </w:rPr>
      </w:pP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color w:val="FF0000"/>
        </w:rPr>
      </w:pPr>
      <w:r w:rsidRPr="00650E93">
        <w:rPr>
          <w:rFonts w:ascii="Arial" w:hAnsi="Arial" w:cs="Arial"/>
          <w:sz w:val="20"/>
          <w:szCs w:val="20"/>
        </w:rPr>
        <w:t>bardzo dobry (</w:t>
      </w:r>
      <w:proofErr w:type="spellStart"/>
      <w:r w:rsidRPr="00650E93">
        <w:rPr>
          <w:rFonts w:ascii="Arial" w:hAnsi="Arial" w:cs="Arial"/>
          <w:sz w:val="20"/>
          <w:szCs w:val="20"/>
        </w:rPr>
        <w:t>bdb</w:t>
      </w:r>
      <w:proofErr w:type="spellEnd"/>
      <w:r w:rsidRPr="00650E93">
        <w:rPr>
          <w:rFonts w:ascii="Arial" w:hAnsi="Arial" w:cs="Arial"/>
          <w:sz w:val="20"/>
          <w:szCs w:val="20"/>
        </w:rPr>
        <w:t>; 5,0):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plus (+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dobry (</w:t>
      </w:r>
      <w:proofErr w:type="spellStart"/>
      <w:r w:rsidRPr="00650E93">
        <w:rPr>
          <w:rFonts w:ascii="Arial" w:hAnsi="Arial" w:cs="Arial"/>
          <w:sz w:val="20"/>
          <w:szCs w:val="20"/>
        </w:rPr>
        <w:t>db</w:t>
      </w:r>
      <w:proofErr w:type="spellEnd"/>
      <w:r w:rsidRPr="00650E93">
        <w:rPr>
          <w:rFonts w:ascii="Arial" w:hAnsi="Arial" w:cs="Arial"/>
          <w:sz w:val="20"/>
          <w:szCs w:val="20"/>
        </w:rPr>
        <w:t>; 4,0):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plus (+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3,5):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dostateczny (</w:t>
      </w:r>
      <w:proofErr w:type="spellStart"/>
      <w:r w:rsidRPr="00650E93">
        <w:rPr>
          <w:rFonts w:ascii="Arial" w:hAnsi="Arial" w:cs="Arial"/>
          <w:sz w:val="20"/>
          <w:szCs w:val="20"/>
        </w:rPr>
        <w:t>dst</w:t>
      </w:r>
      <w:proofErr w:type="spellEnd"/>
      <w:r w:rsidRPr="00650E93">
        <w:rPr>
          <w:rFonts w:ascii="Arial" w:hAnsi="Arial" w:cs="Arial"/>
          <w:sz w:val="20"/>
          <w:szCs w:val="20"/>
        </w:rPr>
        <w:t>; 3,0):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  <w:r w:rsidRPr="00650E93">
        <w:rPr>
          <w:rFonts w:ascii="Arial" w:hAnsi="Arial" w:cs="Arial"/>
          <w:sz w:val="20"/>
          <w:szCs w:val="20"/>
        </w:rPr>
        <w:t>niedostateczny (</w:t>
      </w:r>
      <w:proofErr w:type="spellStart"/>
      <w:r w:rsidRPr="00650E93">
        <w:rPr>
          <w:rFonts w:ascii="Arial" w:hAnsi="Arial" w:cs="Arial"/>
          <w:sz w:val="20"/>
          <w:szCs w:val="20"/>
        </w:rPr>
        <w:t>ndst</w:t>
      </w:r>
      <w:proofErr w:type="spellEnd"/>
      <w:r w:rsidRPr="00650E93">
        <w:rPr>
          <w:rFonts w:ascii="Arial" w:hAnsi="Arial" w:cs="Arial"/>
          <w:sz w:val="20"/>
          <w:szCs w:val="20"/>
        </w:rPr>
        <w:t>; 2,0):</w:t>
      </w:r>
    </w:p>
    <w:p w:rsidR="00EE619D" w:rsidRPr="00650E93" w:rsidRDefault="00EE619D" w:rsidP="00650E93">
      <w:pPr>
        <w:pStyle w:val="Akapitzlist"/>
        <w:spacing w:after="0" w:line="240" w:lineRule="auto"/>
        <w:ind w:left="992"/>
        <w:rPr>
          <w:rFonts w:ascii="Arial" w:hAnsi="Arial" w:cs="Arial"/>
          <w:sz w:val="20"/>
          <w:szCs w:val="20"/>
        </w:rPr>
      </w:pPr>
    </w:p>
    <w:p w:rsidR="00DD6FBD" w:rsidRPr="00650E93" w:rsidRDefault="00DD6FBD" w:rsidP="00DD6FBD">
      <w:pPr>
        <w:pStyle w:val="Akapitzlist"/>
        <w:spacing w:before="120" w:after="100" w:afterAutospacing="1" w:line="240" w:lineRule="auto"/>
        <w:ind w:left="0"/>
        <w:rPr>
          <w:rFonts w:ascii="Arial" w:hAnsi="Arial" w:cs="Arial"/>
          <w:sz w:val="20"/>
          <w:szCs w:val="20"/>
        </w:rPr>
      </w:pPr>
    </w:p>
    <w:p w:rsidR="00636ADF" w:rsidRPr="00650E93" w:rsidRDefault="00636ADF">
      <w:pPr>
        <w:rPr>
          <w:rFonts w:ascii="Arial" w:hAnsi="Arial" w:cs="Arial"/>
        </w:rPr>
      </w:pPr>
    </w:p>
    <w:sectPr w:rsidR="00636ADF" w:rsidRPr="00650E93" w:rsidSect="00456F98">
      <w:footerReference w:type="default" r:id="rId9"/>
      <w:pgSz w:w="11906" w:h="16838"/>
      <w:pgMar w:top="1304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0A" w:rsidRDefault="007E330A" w:rsidP="00706156">
      <w:pPr>
        <w:spacing w:after="0" w:line="240" w:lineRule="auto"/>
      </w:pPr>
      <w:r>
        <w:separator/>
      </w:r>
    </w:p>
  </w:endnote>
  <w:endnote w:type="continuationSeparator" w:id="0">
    <w:p w:rsidR="007E330A" w:rsidRDefault="007E330A" w:rsidP="0070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55414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56F98" w:rsidRPr="00456F98" w:rsidRDefault="00456F98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456F98">
          <w:rPr>
            <w:rFonts w:ascii="Arial" w:hAnsi="Arial" w:cs="Arial"/>
            <w:sz w:val="16"/>
            <w:szCs w:val="16"/>
          </w:rPr>
          <w:fldChar w:fldCharType="begin"/>
        </w:r>
        <w:r w:rsidRPr="00456F98">
          <w:rPr>
            <w:rFonts w:ascii="Arial" w:hAnsi="Arial" w:cs="Arial"/>
            <w:sz w:val="16"/>
            <w:szCs w:val="16"/>
          </w:rPr>
          <w:instrText>PAGE   \* MERGEFORMAT</w:instrText>
        </w:r>
        <w:r w:rsidRPr="00456F98">
          <w:rPr>
            <w:rFonts w:ascii="Arial" w:hAnsi="Arial" w:cs="Arial"/>
            <w:sz w:val="16"/>
            <w:szCs w:val="16"/>
          </w:rPr>
          <w:fldChar w:fldCharType="separate"/>
        </w:r>
        <w:r w:rsidR="009052F0">
          <w:rPr>
            <w:rFonts w:ascii="Arial" w:hAnsi="Arial" w:cs="Arial"/>
            <w:noProof/>
            <w:sz w:val="16"/>
            <w:szCs w:val="16"/>
          </w:rPr>
          <w:t>1</w:t>
        </w:r>
        <w:r w:rsidRPr="00456F9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15537" w:rsidRDefault="00415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0A" w:rsidRDefault="007E330A" w:rsidP="00706156">
      <w:pPr>
        <w:spacing w:after="0" w:line="240" w:lineRule="auto"/>
      </w:pPr>
      <w:r>
        <w:separator/>
      </w:r>
    </w:p>
  </w:footnote>
  <w:footnote w:type="continuationSeparator" w:id="0">
    <w:p w:rsidR="007E330A" w:rsidRDefault="007E330A" w:rsidP="0070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C23"/>
    <w:multiLevelType w:val="hybridMultilevel"/>
    <w:tmpl w:val="B1A0D612"/>
    <w:lvl w:ilvl="0" w:tplc="80DE2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2C7842"/>
    <w:multiLevelType w:val="hybridMultilevel"/>
    <w:tmpl w:val="803E4EDA"/>
    <w:lvl w:ilvl="0" w:tplc="3522D4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6F2DB9"/>
    <w:multiLevelType w:val="hybridMultilevel"/>
    <w:tmpl w:val="B4582690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86D9E"/>
    <w:multiLevelType w:val="hybridMultilevel"/>
    <w:tmpl w:val="24B228D0"/>
    <w:lvl w:ilvl="0" w:tplc="CF7C5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6C25F7"/>
    <w:multiLevelType w:val="hybridMultilevel"/>
    <w:tmpl w:val="5C687244"/>
    <w:lvl w:ilvl="0" w:tplc="736A3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AA4086"/>
    <w:multiLevelType w:val="hybridMultilevel"/>
    <w:tmpl w:val="06E845FC"/>
    <w:lvl w:ilvl="0" w:tplc="A5485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74367B"/>
    <w:multiLevelType w:val="hybridMultilevel"/>
    <w:tmpl w:val="9F38BB8A"/>
    <w:lvl w:ilvl="0" w:tplc="9F283E14">
      <w:start w:val="1"/>
      <w:numFmt w:val="bullet"/>
      <w:lvlText w:val="‒"/>
      <w:lvlJc w:val="left"/>
      <w:pPr>
        <w:ind w:left="1713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BA374C0"/>
    <w:multiLevelType w:val="hybridMultilevel"/>
    <w:tmpl w:val="A15A6756"/>
    <w:lvl w:ilvl="0" w:tplc="BAE8E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48D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05DC7"/>
    <w:multiLevelType w:val="hybridMultilevel"/>
    <w:tmpl w:val="2A0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  <w:lvlOverride w:ilvl="0">
      <w:lvl w:ilvl="0" w:tplc="736A3242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D"/>
    <w:rsid w:val="000140A2"/>
    <w:rsid w:val="00015AE0"/>
    <w:rsid w:val="000203F6"/>
    <w:rsid w:val="00033FF0"/>
    <w:rsid w:val="00035689"/>
    <w:rsid w:val="00052782"/>
    <w:rsid w:val="000645AB"/>
    <w:rsid w:val="000662A3"/>
    <w:rsid w:val="00066B97"/>
    <w:rsid w:val="000677A3"/>
    <w:rsid w:val="000838CB"/>
    <w:rsid w:val="00092E98"/>
    <w:rsid w:val="0009605F"/>
    <w:rsid w:val="000A22D6"/>
    <w:rsid w:val="000C3E67"/>
    <w:rsid w:val="000C4BAC"/>
    <w:rsid w:val="000E3FC0"/>
    <w:rsid w:val="001007BC"/>
    <w:rsid w:val="00127483"/>
    <w:rsid w:val="00136D20"/>
    <w:rsid w:val="00151A6B"/>
    <w:rsid w:val="00151F18"/>
    <w:rsid w:val="00154939"/>
    <w:rsid w:val="0016696C"/>
    <w:rsid w:val="00183E01"/>
    <w:rsid w:val="00184475"/>
    <w:rsid w:val="001C4119"/>
    <w:rsid w:val="001C5B74"/>
    <w:rsid w:val="001C63A6"/>
    <w:rsid w:val="001D551E"/>
    <w:rsid w:val="00204DD6"/>
    <w:rsid w:val="00227D66"/>
    <w:rsid w:val="00243AF6"/>
    <w:rsid w:val="00285A6C"/>
    <w:rsid w:val="002C7327"/>
    <w:rsid w:val="002E7274"/>
    <w:rsid w:val="00306BA6"/>
    <w:rsid w:val="00310A7C"/>
    <w:rsid w:val="00356220"/>
    <w:rsid w:val="003712F2"/>
    <w:rsid w:val="00374419"/>
    <w:rsid w:val="00380A8D"/>
    <w:rsid w:val="003A3B1A"/>
    <w:rsid w:val="003B4573"/>
    <w:rsid w:val="003F3D60"/>
    <w:rsid w:val="003F46A5"/>
    <w:rsid w:val="0041373D"/>
    <w:rsid w:val="00415537"/>
    <w:rsid w:val="00425A90"/>
    <w:rsid w:val="00427589"/>
    <w:rsid w:val="004457B2"/>
    <w:rsid w:val="0045173C"/>
    <w:rsid w:val="00456F98"/>
    <w:rsid w:val="0047402E"/>
    <w:rsid w:val="004772A1"/>
    <w:rsid w:val="004B79B1"/>
    <w:rsid w:val="0050501D"/>
    <w:rsid w:val="00507CDD"/>
    <w:rsid w:val="005A6BA3"/>
    <w:rsid w:val="005B5557"/>
    <w:rsid w:val="005D063A"/>
    <w:rsid w:val="005D64CD"/>
    <w:rsid w:val="005E0F2C"/>
    <w:rsid w:val="005F586B"/>
    <w:rsid w:val="00611B47"/>
    <w:rsid w:val="00624251"/>
    <w:rsid w:val="00636ADF"/>
    <w:rsid w:val="00641B0C"/>
    <w:rsid w:val="00650E93"/>
    <w:rsid w:val="006828E2"/>
    <w:rsid w:val="006B2877"/>
    <w:rsid w:val="006B4D26"/>
    <w:rsid w:val="006D4C37"/>
    <w:rsid w:val="006E1464"/>
    <w:rsid w:val="006E4F73"/>
    <w:rsid w:val="006F2905"/>
    <w:rsid w:val="006F415E"/>
    <w:rsid w:val="00706156"/>
    <w:rsid w:val="0071707C"/>
    <w:rsid w:val="00722B89"/>
    <w:rsid w:val="007544F8"/>
    <w:rsid w:val="0076027F"/>
    <w:rsid w:val="007709DC"/>
    <w:rsid w:val="007A0729"/>
    <w:rsid w:val="007A77C3"/>
    <w:rsid w:val="007C0882"/>
    <w:rsid w:val="007C2483"/>
    <w:rsid w:val="007C4B90"/>
    <w:rsid w:val="007E330A"/>
    <w:rsid w:val="008303DD"/>
    <w:rsid w:val="008D5DA7"/>
    <w:rsid w:val="00904ADC"/>
    <w:rsid w:val="009052F0"/>
    <w:rsid w:val="00960173"/>
    <w:rsid w:val="009705BC"/>
    <w:rsid w:val="009A22BB"/>
    <w:rsid w:val="009D09ED"/>
    <w:rsid w:val="009D5186"/>
    <w:rsid w:val="009E493A"/>
    <w:rsid w:val="00A10212"/>
    <w:rsid w:val="00A35849"/>
    <w:rsid w:val="00A424C5"/>
    <w:rsid w:val="00A64432"/>
    <w:rsid w:val="00A8164E"/>
    <w:rsid w:val="00A90926"/>
    <w:rsid w:val="00A94120"/>
    <w:rsid w:val="00AB2F0F"/>
    <w:rsid w:val="00AC6085"/>
    <w:rsid w:val="00B43339"/>
    <w:rsid w:val="00B51620"/>
    <w:rsid w:val="00B5705A"/>
    <w:rsid w:val="00B60DA3"/>
    <w:rsid w:val="00B769C8"/>
    <w:rsid w:val="00B83349"/>
    <w:rsid w:val="00B83AE7"/>
    <w:rsid w:val="00BA0E5F"/>
    <w:rsid w:val="00BD151F"/>
    <w:rsid w:val="00C12C54"/>
    <w:rsid w:val="00C365FB"/>
    <w:rsid w:val="00C45D4E"/>
    <w:rsid w:val="00C6005D"/>
    <w:rsid w:val="00C77978"/>
    <w:rsid w:val="00CC2951"/>
    <w:rsid w:val="00CC66B2"/>
    <w:rsid w:val="00CD298C"/>
    <w:rsid w:val="00CD3B51"/>
    <w:rsid w:val="00CF3C2B"/>
    <w:rsid w:val="00D16797"/>
    <w:rsid w:val="00D3465A"/>
    <w:rsid w:val="00D47BCE"/>
    <w:rsid w:val="00D50B6F"/>
    <w:rsid w:val="00D634F6"/>
    <w:rsid w:val="00D737C1"/>
    <w:rsid w:val="00D80C11"/>
    <w:rsid w:val="00DA5A77"/>
    <w:rsid w:val="00DC2634"/>
    <w:rsid w:val="00DC4848"/>
    <w:rsid w:val="00DD6FBD"/>
    <w:rsid w:val="00E00878"/>
    <w:rsid w:val="00E01748"/>
    <w:rsid w:val="00E27F4A"/>
    <w:rsid w:val="00E34912"/>
    <w:rsid w:val="00E61B62"/>
    <w:rsid w:val="00E62C99"/>
    <w:rsid w:val="00EC679D"/>
    <w:rsid w:val="00EE619D"/>
    <w:rsid w:val="00EF4E4D"/>
    <w:rsid w:val="00F4649E"/>
    <w:rsid w:val="00F57624"/>
    <w:rsid w:val="00F6318C"/>
    <w:rsid w:val="00F6773C"/>
    <w:rsid w:val="00FA231F"/>
    <w:rsid w:val="00FB09E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905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FB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77A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7A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77A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77A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77A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7A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7A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7A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7A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7A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7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677A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7A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7A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7A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7A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7A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677A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77A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7A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677A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677A3"/>
    <w:rPr>
      <w:b/>
      <w:bCs/>
    </w:rPr>
  </w:style>
  <w:style w:type="character" w:styleId="Uwydatnienie">
    <w:name w:val="Emphasis"/>
    <w:uiPriority w:val="20"/>
    <w:qFormat/>
    <w:rsid w:val="000677A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677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77A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677A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77A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7A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7A3"/>
    <w:rPr>
      <w:b/>
      <w:bCs/>
      <w:i/>
      <w:iCs/>
    </w:rPr>
  </w:style>
  <w:style w:type="character" w:styleId="Wyrnieniedelikatne">
    <w:name w:val="Subtle Emphasis"/>
    <w:uiPriority w:val="19"/>
    <w:qFormat/>
    <w:rsid w:val="000677A3"/>
    <w:rPr>
      <w:i/>
      <w:iCs/>
    </w:rPr>
  </w:style>
  <w:style w:type="character" w:styleId="Wyrnienieintensywne">
    <w:name w:val="Intense Emphasis"/>
    <w:uiPriority w:val="21"/>
    <w:qFormat/>
    <w:rsid w:val="000677A3"/>
    <w:rPr>
      <w:b/>
      <w:bCs/>
    </w:rPr>
  </w:style>
  <w:style w:type="character" w:styleId="Odwoaniedelikatne">
    <w:name w:val="Subtle Reference"/>
    <w:uiPriority w:val="31"/>
    <w:qFormat/>
    <w:rsid w:val="000677A3"/>
    <w:rPr>
      <w:smallCaps/>
    </w:rPr>
  </w:style>
  <w:style w:type="character" w:styleId="Odwoanieintensywne">
    <w:name w:val="Intense Reference"/>
    <w:uiPriority w:val="32"/>
    <w:qFormat/>
    <w:rsid w:val="000677A3"/>
    <w:rPr>
      <w:smallCaps/>
      <w:spacing w:val="5"/>
      <w:u w:val="single"/>
    </w:rPr>
  </w:style>
  <w:style w:type="character" w:styleId="Tytuksiki">
    <w:name w:val="Book Title"/>
    <w:uiPriority w:val="33"/>
    <w:qFormat/>
    <w:rsid w:val="000677A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77A3"/>
    <w:pPr>
      <w:outlineLvl w:val="9"/>
    </w:pPr>
  </w:style>
  <w:style w:type="paragraph" w:styleId="NormalnyWeb">
    <w:name w:val="Normal (Web)"/>
    <w:basedOn w:val="Normalny"/>
    <w:unhideWhenUsed/>
    <w:rsid w:val="00DD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B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20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4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4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0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0A2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0A2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paragraph" w:styleId="Nagwek">
    <w:name w:val="header"/>
    <w:basedOn w:val="Normalny"/>
    <w:link w:val="NagwekZnak"/>
    <w:uiPriority w:val="99"/>
    <w:unhideWhenUsed/>
    <w:rsid w:val="00E3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912"/>
    <w:rPr>
      <w:rFonts w:ascii="Calibri" w:eastAsia="Calibri" w:hAnsi="Calibri" w:cs="Times New Roman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905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DAFC-E399-4C37-9369-D572C8C2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1756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Nauczania</dc:creator>
  <cp:lastModifiedBy>Piotr Podlipniak</cp:lastModifiedBy>
  <cp:revision>5</cp:revision>
  <cp:lastPrinted>2018-05-09T10:22:00Z</cp:lastPrinted>
  <dcterms:created xsi:type="dcterms:W3CDTF">2018-10-06T12:06:00Z</dcterms:created>
  <dcterms:modified xsi:type="dcterms:W3CDTF">2021-11-12T11:29:00Z</dcterms:modified>
</cp:coreProperties>
</file>