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56" w:rsidRDefault="00FF39FC">
      <w:pPr>
        <w:spacing w:before="120" w:after="100" w:line="240" w:lineRule="auto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OPIS MODU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/PRZEDMIOTU (SYLABUS) </w:t>
      </w:r>
    </w:p>
    <w:p w:rsidR="004B7356" w:rsidRDefault="00FF39FC">
      <w:pPr>
        <w:pStyle w:val="Akapitzlist"/>
        <w:numPr>
          <w:ilvl w:val="0"/>
          <w:numId w:val="2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Wsp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czesna kultura wizualna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Kod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05-WKW-23-HS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 (obowi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zkowy lub fakultatywny)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zkowy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Kierunek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historia sztuki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Poziom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 (I lub II stopie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jednolite studia magisterskie)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II stopie</w:t>
      </w:r>
      <w:r>
        <w:rPr>
          <w:rFonts w:ascii="Arial" w:hAnsi="Arial"/>
          <w:sz w:val="20"/>
          <w:szCs w:val="20"/>
        </w:rPr>
        <w:t>ń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lnoakademicki / praktyczny)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og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lnoakademicki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zuje)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I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Rodzaje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i liczba godzin (np.: 15 h W, 30 h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W)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60 h konwersatorium</w:t>
      </w:r>
    </w:p>
    <w:p w:rsidR="004B7356" w:rsidRDefault="00FF39FC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4</w:t>
      </w:r>
    </w:p>
    <w:p w:rsidR="004B7356" w:rsidRDefault="00FF39FC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nazwisko, tytu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/ stopie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naukowy, adres e-mail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adowcy (wyk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w*) /  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it-IT"/>
        </w:rPr>
        <w:t xml:space="preserve">cia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Mariusz Bryl, dr hab. prof. UAM, brylm@amu.edu.pl</w:t>
      </w:r>
    </w:p>
    <w:p w:rsidR="004B7356" w:rsidRDefault="00FF39FC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adowy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polski</w:t>
      </w:r>
    </w:p>
    <w:p w:rsidR="004B7356" w:rsidRDefault="00FF39F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/ przedmiotu </w:t>
      </w:r>
      <w:r>
        <w:rPr>
          <w:rFonts w:ascii="Arial" w:hAnsi="Arial"/>
          <w:sz w:val="20"/>
          <w:szCs w:val="20"/>
        </w:rPr>
        <w:t xml:space="preserve">prowadzony zdalnie (e-learning)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nie</w:t>
      </w:r>
    </w:p>
    <w:p w:rsidR="004B7356" w:rsidRDefault="00FF39FC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</w:t>
      </w:r>
      <w:r>
        <w:rPr>
          <w:rFonts w:ascii="Arial" w:hAnsi="Arial"/>
          <w:sz w:val="16"/>
          <w:szCs w:val="16"/>
        </w:rPr>
        <w:t xml:space="preserve">ę </w:t>
      </w:r>
      <w:r>
        <w:rPr>
          <w:rFonts w:ascii="Arial" w:hAnsi="Arial"/>
          <w:sz w:val="16"/>
          <w:szCs w:val="16"/>
        </w:rPr>
        <w:t>podkre</w:t>
      </w:r>
      <w:r>
        <w:rPr>
          <w:rFonts w:ascii="Arial" w:hAnsi="Arial"/>
          <w:sz w:val="16"/>
          <w:szCs w:val="16"/>
        </w:rPr>
        <w:t>ś</w:t>
      </w:r>
      <w:r>
        <w:rPr>
          <w:rFonts w:ascii="Arial" w:hAnsi="Arial"/>
          <w:sz w:val="16"/>
          <w:szCs w:val="16"/>
        </w:rPr>
        <w:t>li</w:t>
      </w:r>
      <w:r>
        <w:rPr>
          <w:rFonts w:ascii="Arial" w:hAnsi="Arial"/>
          <w:sz w:val="16"/>
          <w:szCs w:val="16"/>
        </w:rPr>
        <w:t xml:space="preserve">ć </w:t>
      </w:r>
      <w:r>
        <w:rPr>
          <w:rFonts w:ascii="Arial" w:hAnsi="Arial"/>
          <w:sz w:val="16"/>
          <w:szCs w:val="16"/>
        </w:rPr>
        <w:t>koordynatora przedmiotu</w:t>
      </w:r>
    </w:p>
    <w:p w:rsidR="004B7356" w:rsidRDefault="004B7356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</w:p>
    <w:p w:rsidR="004B7356" w:rsidRDefault="00FF39FC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4B7356" w:rsidRDefault="00FF39FC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/przedmiotu: wprowadzenie do problematyki wsp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czesnej kultury wizualnej.</w:t>
      </w:r>
    </w:p>
    <w:p w:rsidR="004B7356" w:rsidRDefault="00FF39FC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zakresie wiedzy, umiej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oraz kompe</w:t>
      </w:r>
      <w:r>
        <w:rPr>
          <w:rFonts w:ascii="Arial" w:hAnsi="Arial"/>
          <w:sz w:val="20"/>
          <w:szCs w:val="20"/>
        </w:rPr>
        <w:t>tencji 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ecznych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</w:t>
      </w:r>
    </w:p>
    <w:p w:rsidR="004B7356" w:rsidRDefault="00FF39FC">
      <w:pPr>
        <w:pStyle w:val="Akapitzlist"/>
        <w:numPr>
          <w:ilvl w:val="0"/>
          <w:numId w:val="8"/>
        </w:numPr>
        <w:spacing w:before="120" w:after="10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i odniesienie do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kierunku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p w:rsidR="004B7356" w:rsidRDefault="004B7356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15" w:type="dxa"/>
        <w:tblInd w:w="1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4941"/>
        <w:gridCol w:w="2396"/>
      </w:tblGrid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 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Po zako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ń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czeniu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u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i potwierdzeniu osi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ą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cia EK student /ka: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Symbole EK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dla kierunku studi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ES_tradnl"/>
              </w:rPr>
              <w:t>ó</w:t>
            </w:r>
            <w:r w:rsidRPr="000054E9">
              <w:rPr>
                <w:rFonts w:ascii="Arial" w:hAnsi="Arial"/>
                <w:b/>
                <w:bCs/>
                <w:sz w:val="19"/>
                <w:szCs w:val="19"/>
              </w:rPr>
              <w:t>w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potrafi wykaza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ć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si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wiedz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na temat procesu kszta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ł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towania i r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óż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nicowania si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teorii wsp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ół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czesnej kultury wizualnej i funduj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ą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cych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 je tradycji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ś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wiatopogl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ą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dowo-intelektualnych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  <w:ind w:left="57"/>
              <w:jc w:val="center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20"/>
                <w:szCs w:val="20"/>
                <w:u w:color="000000"/>
              </w:rPr>
              <w:t>Hiszt_W03, Hiszt_W15, Hiszt_U01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potrafi wyodr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ę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bni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ć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histori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sztuki jako dyscyplin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operuj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ą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c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w interdyscyplinarnym polu bada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ń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kultury wizualnej i redefiniuj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ą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cej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 sw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ó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j status jako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„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nauka o obrazie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”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uppressAutoHyphens/>
              <w:spacing w:before="28" w:after="28" w:line="100" w:lineRule="atLeast"/>
              <w:ind w:left="57"/>
              <w:jc w:val="center"/>
            </w:pPr>
            <w:r>
              <w:rPr>
                <w:rFonts w:ascii="Arial" w:eastAsia="Arial Unicode MS" w:hAnsi="Arial" w:cs="Arial Unicode MS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Hiszt_W06, Hiszt_W16, Hiszt_U03, Hiszt_U05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potrafi wskaza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ć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i stosowa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ć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metody analizy wsp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ół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czesnych artefakt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ó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w wizualnych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uppressAutoHyphens/>
              <w:spacing w:before="28" w:after="28" w:line="100" w:lineRule="atLeast"/>
              <w:ind w:left="57"/>
              <w:jc w:val="center"/>
            </w:pPr>
            <w:r>
              <w:rPr>
                <w:rFonts w:ascii="Arial" w:eastAsia="Arial Unicode MS" w:hAnsi="Arial" w:cs="Arial Unicode MS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Hiszt_W02, Hiszt_W05, Hiszt_U02, Hiszt_U06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potrafi dostrzec etyczny wymiar bada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ń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nad kultur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wizualn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19"/>
                <w:szCs w:val="19"/>
                <w:u w:color="000000"/>
              </w:rPr>
              <w:t>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6"/>
              <w:suppressAutoHyphens/>
              <w:spacing w:before="28" w:after="28" w:line="100" w:lineRule="atLeast"/>
              <w:ind w:left="57"/>
              <w:jc w:val="center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color w:val="000000"/>
                <w:kern w:val="1"/>
                <w:sz w:val="20"/>
                <w:szCs w:val="20"/>
                <w:u w:color="000000"/>
              </w:rPr>
              <w:t>Hiszt_K03, Hiszt_K04</w:t>
            </w:r>
          </w:p>
        </w:tc>
      </w:tr>
    </w:tbl>
    <w:p w:rsidR="004B7356" w:rsidRDefault="004B7356">
      <w:pPr>
        <w:pStyle w:val="Akapitzlist"/>
        <w:widowControl w:val="0"/>
        <w:spacing w:before="120" w:after="100" w:line="240" w:lineRule="auto"/>
        <w:ind w:left="81" w:hanging="81"/>
        <w:rPr>
          <w:rFonts w:ascii="Arial" w:eastAsia="Arial" w:hAnsi="Arial" w:cs="Arial"/>
          <w:sz w:val="6"/>
          <w:szCs w:val="6"/>
        </w:rPr>
      </w:pPr>
    </w:p>
    <w:p w:rsidR="004B7356" w:rsidRDefault="004B7356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</w:p>
    <w:p w:rsidR="004B7356" w:rsidRDefault="00FF39FC">
      <w:pPr>
        <w:pStyle w:val="Akapitzlist"/>
        <w:numPr>
          <w:ilvl w:val="0"/>
          <w:numId w:val="9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cenia z odniesieniem do EK dla </w:t>
      </w: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4B7356" w:rsidRDefault="004B7356">
      <w:pPr>
        <w:pStyle w:val="Akapitzlist"/>
        <w:spacing w:before="120" w:after="100" w:line="240" w:lineRule="auto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2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33"/>
        <w:gridCol w:w="2019"/>
      </w:tblGrid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Opis 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 kszta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cenia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:rsidR="004B7356" w:rsidRDefault="00FF39FC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lastRenderedPageBreak/>
              <w:t>Prezentacja procesu kszta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towania i r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óż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nicowania si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teorii wsp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ół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czesnej kultury wizualnej i funduj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ą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cych je tradycji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ś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wiatopogl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ą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dowo-intelektualnych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WKW_01, WKW_02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  <w:ind w:left="57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  <w:lang w:val="it-IT"/>
              </w:rPr>
              <w:t>Teoria i metodologia bada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nad kultur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wizualn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(</w:t>
            </w:r>
            <w:r>
              <w:rPr>
                <w:rFonts w:ascii="Arial" w:hAnsi="Arial"/>
                <w:b w:val="0"/>
                <w:bCs w:val="0"/>
                <w:i/>
                <w:iCs/>
                <w:kern w:val="1"/>
                <w:sz w:val="19"/>
                <w:szCs w:val="19"/>
                <w:lang w:val="it-IT"/>
              </w:rPr>
              <w:t>Visual Culture Studies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WKW_01, WKW_02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  <w:ind w:left="57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Historia sztuki jako dyscyplina operuj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ą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w interdyscyplinarnym polu bada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kultury wizualnej i redefiniuj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ą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cej sw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j status jako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„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nauka o obrazie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”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(</w:t>
            </w:r>
            <w:r>
              <w:rPr>
                <w:rFonts w:ascii="Arial" w:hAnsi="Arial"/>
                <w:b w:val="0"/>
                <w:bCs w:val="0"/>
                <w:i/>
                <w:iCs/>
                <w:kern w:val="1"/>
                <w:sz w:val="19"/>
                <w:szCs w:val="19"/>
                <w:lang w:val="de-DE"/>
              </w:rPr>
              <w:t>Bildwissenschaft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WKW_02, WKW_03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  <w:ind w:left="57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Przyk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ady najwa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ż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niejszych metody analizy wsp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ół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czesnych artefakt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ó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w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wizualnych, co wykszta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ca umiej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ę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tno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ść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samodzielnego ich stosowania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WKW_03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  <w:ind w:left="57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Spo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eczno-polityczno-ekonomiczne konteksty funkcjonowa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nia wsp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ół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czesnej kultury wizualnej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WKW_01, WKW_02,</w:t>
            </w:r>
          </w:p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WKW_03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Nagwek2"/>
              <w:suppressAutoHyphens/>
              <w:spacing w:before="0" w:line="100" w:lineRule="atLeast"/>
              <w:ind w:left="57"/>
            </w:pP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Etyczny wymiar bada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nad kultur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wizualn</w:t>
            </w:r>
            <w:r>
              <w:rPr>
                <w:rFonts w:ascii="Arial" w:hAnsi="Arial"/>
                <w:b w:val="0"/>
                <w:bCs w:val="0"/>
                <w:kern w:val="1"/>
                <w:sz w:val="19"/>
                <w:szCs w:val="19"/>
              </w:rPr>
              <w:t>ą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WKW_04</w:t>
            </w:r>
          </w:p>
        </w:tc>
      </w:tr>
    </w:tbl>
    <w:p w:rsidR="004B7356" w:rsidRDefault="004B7356">
      <w:pPr>
        <w:pStyle w:val="Akapitzlist"/>
        <w:widowControl w:val="0"/>
        <w:spacing w:before="120" w:after="100" w:line="240" w:lineRule="auto"/>
        <w:ind w:left="44" w:hanging="44"/>
        <w:rPr>
          <w:rFonts w:ascii="Arial" w:eastAsia="Arial" w:hAnsi="Arial" w:cs="Arial"/>
          <w:sz w:val="6"/>
          <w:szCs w:val="6"/>
        </w:rPr>
      </w:pPr>
    </w:p>
    <w:p w:rsidR="004B7356" w:rsidRDefault="004B7356">
      <w:pPr>
        <w:spacing w:after="0" w:line="240" w:lineRule="auto"/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:rsidR="004B7356" w:rsidRDefault="00FF39FC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Zalecana literatura: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Nicholas Mirzoeff, </w:t>
      </w:r>
      <w:r>
        <w:rPr>
          <w:rFonts w:ascii="Arial" w:hAnsi="Arial"/>
          <w:i/>
          <w:iCs/>
          <w:sz w:val="19"/>
          <w:szCs w:val="19"/>
        </w:rPr>
        <w:t>Podmiot kultury wizualnej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 xml:space="preserve">” </w:t>
      </w:r>
      <w:r>
        <w:rPr>
          <w:rFonts w:ascii="Arial" w:hAnsi="Arial"/>
          <w:sz w:val="19"/>
          <w:szCs w:val="19"/>
        </w:rPr>
        <w:t>XVII,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</w:rPr>
        <w:t>2006, s. 249-269</w:t>
      </w:r>
      <w:r>
        <w:rPr>
          <w:rFonts w:ascii="Arial Unicode MS" w:hAnsi="Arial Unicode MS"/>
          <w:sz w:val="19"/>
          <w:szCs w:val="19"/>
        </w:rPr>
        <w:br/>
      </w:r>
      <w:r>
        <w:rPr>
          <w:rFonts w:ascii="Arial" w:hAnsi="Arial"/>
          <w:sz w:val="19"/>
          <w:szCs w:val="19"/>
          <w:lang w:val="en-US"/>
        </w:rPr>
        <w:t xml:space="preserve">W.J.T. Mitchell, </w:t>
      </w:r>
      <w:r>
        <w:rPr>
          <w:rFonts w:ascii="Arial" w:hAnsi="Arial"/>
          <w:i/>
          <w:iCs/>
          <w:sz w:val="19"/>
          <w:szCs w:val="19"/>
        </w:rPr>
        <w:t>Pokazuj</w:t>
      </w:r>
      <w:r>
        <w:rPr>
          <w:rFonts w:ascii="Arial" w:hAnsi="Arial"/>
          <w:i/>
          <w:iCs/>
          <w:sz w:val="19"/>
          <w:szCs w:val="19"/>
        </w:rPr>
        <w:t>ą</w:t>
      </w:r>
      <w:r>
        <w:rPr>
          <w:rFonts w:ascii="Arial" w:hAnsi="Arial"/>
          <w:i/>
          <w:iCs/>
          <w:sz w:val="19"/>
          <w:szCs w:val="19"/>
        </w:rPr>
        <w:t>c widzenie: krytyka kultury wizualnej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 xml:space="preserve">” </w:t>
      </w:r>
      <w:r>
        <w:rPr>
          <w:rFonts w:ascii="Arial" w:hAnsi="Arial"/>
          <w:sz w:val="19"/>
          <w:szCs w:val="19"/>
        </w:rPr>
        <w:t>XVII,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</w:rPr>
        <w:t>2006, s. 273-294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Mieke Bal, </w:t>
      </w:r>
      <w:r>
        <w:rPr>
          <w:rFonts w:ascii="Arial" w:hAnsi="Arial"/>
          <w:i/>
          <w:iCs/>
          <w:sz w:val="19"/>
          <w:szCs w:val="19"/>
        </w:rPr>
        <w:t>Wizualny esencjalizm i przedmiot</w:t>
      </w:r>
      <w:r>
        <w:rPr>
          <w:rFonts w:ascii="Arial" w:hAnsi="Arial"/>
          <w:i/>
          <w:iCs/>
          <w:sz w:val="19"/>
          <w:szCs w:val="19"/>
        </w:rPr>
        <w:t xml:space="preserve"> kultury wizualnej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Dyskusja nad artyku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em Mieke Bal i odpowied</w:t>
      </w:r>
      <w:r>
        <w:rPr>
          <w:rFonts w:ascii="Arial" w:hAnsi="Arial"/>
          <w:i/>
          <w:iCs/>
          <w:sz w:val="19"/>
          <w:szCs w:val="19"/>
        </w:rPr>
        <w:t xml:space="preserve">ź </w:t>
      </w:r>
      <w:r>
        <w:rPr>
          <w:rFonts w:ascii="Arial" w:hAnsi="Arial"/>
          <w:i/>
          <w:iCs/>
          <w:sz w:val="19"/>
          <w:szCs w:val="19"/>
        </w:rPr>
        <w:t>autorki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 xml:space="preserve">” </w:t>
      </w:r>
      <w:r>
        <w:rPr>
          <w:rFonts w:ascii="Arial" w:hAnsi="Arial"/>
          <w:sz w:val="19"/>
          <w:szCs w:val="19"/>
        </w:rPr>
        <w:t>XVII,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</w:rPr>
        <w:t>2006, s. 296-327; 333-385</w:t>
      </w:r>
      <w:r>
        <w:rPr>
          <w:rFonts w:ascii="Arial Unicode MS" w:hAnsi="Arial Unicode MS"/>
          <w:sz w:val="19"/>
          <w:szCs w:val="19"/>
        </w:rPr>
        <w:br/>
      </w:r>
      <w:r>
        <w:rPr>
          <w:rFonts w:ascii="Arial" w:hAnsi="Arial"/>
          <w:sz w:val="19"/>
          <w:szCs w:val="19"/>
          <w:lang w:val="da-DK"/>
        </w:rPr>
        <w:t xml:space="preserve">Hans Belting, </w:t>
      </w:r>
      <w:r>
        <w:rPr>
          <w:rFonts w:ascii="Arial" w:hAnsi="Arial"/>
          <w:i/>
          <w:iCs/>
          <w:sz w:val="19"/>
          <w:szCs w:val="19"/>
        </w:rPr>
        <w:t>Medium-obraz-cia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o. Wprowadzenie do tematu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Miejsce obraz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w II. Pr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ba antropologiczna,</w:t>
      </w:r>
      <w:r>
        <w:rPr>
          <w:rFonts w:ascii="Arial" w:hAnsi="Arial"/>
          <w:sz w:val="19"/>
          <w:szCs w:val="19"/>
          <w:lang w:val="en-US"/>
        </w:rPr>
        <w:t xml:space="preserve">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Antropologia obrazu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 xml:space="preserve">w 2007, s. 11-69, 70-109 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Horst Bredekamp, </w:t>
      </w:r>
      <w:r>
        <w:rPr>
          <w:rFonts w:ascii="Arial" w:hAnsi="Arial"/>
          <w:i/>
          <w:iCs/>
          <w:sz w:val="19"/>
          <w:szCs w:val="19"/>
        </w:rPr>
        <w:t>Media obrazowe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 xml:space="preserve">” </w:t>
      </w:r>
      <w:r>
        <w:rPr>
          <w:rFonts w:ascii="Arial" w:hAnsi="Arial"/>
          <w:sz w:val="19"/>
          <w:szCs w:val="19"/>
        </w:rPr>
        <w:t>XV,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</w:rPr>
        <w:t>2004, s. 209-226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Rudolf Arnheim, 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a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ciwe miejsce s</w:t>
      </w:r>
      <w:r>
        <w:rPr>
          <w:rFonts w:ascii="Arial" w:hAnsi="Arial"/>
          <w:i/>
          <w:iCs/>
          <w:sz w:val="19"/>
          <w:szCs w:val="19"/>
        </w:rPr>
        <w:t>łó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Sztuka i my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l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My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lenie wzrokowe</w:t>
      </w:r>
      <w:r>
        <w:rPr>
          <w:rFonts w:ascii="Arial" w:hAnsi="Arial"/>
          <w:sz w:val="19"/>
          <w:szCs w:val="19"/>
        </w:rPr>
        <w:t>, Gda</w:t>
      </w:r>
      <w:r>
        <w:rPr>
          <w:rFonts w:ascii="Arial" w:hAnsi="Arial"/>
          <w:sz w:val="19"/>
          <w:szCs w:val="19"/>
        </w:rPr>
        <w:t>ń</w:t>
      </w:r>
      <w:r>
        <w:rPr>
          <w:rFonts w:ascii="Arial" w:hAnsi="Arial"/>
          <w:sz w:val="19"/>
          <w:szCs w:val="19"/>
        </w:rPr>
        <w:t>sk 2011, s. 267-298; s. 299-313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Gottfried Boehm, </w:t>
      </w:r>
      <w:r>
        <w:rPr>
          <w:rFonts w:ascii="Arial" w:hAnsi="Arial"/>
          <w:i/>
          <w:iCs/>
          <w:sz w:val="19"/>
          <w:szCs w:val="19"/>
        </w:rPr>
        <w:t>Po drugiej stronie j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</w:rPr>
        <w:t>zyka? Uwagi na temat logiki obraz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  <w:lang w:val="en-US"/>
        </w:rPr>
        <w:t xml:space="preserve">, w: </w:t>
      </w:r>
      <w:r>
        <w:rPr>
          <w:rFonts w:ascii="Arial" w:hAnsi="Arial"/>
          <w:i/>
          <w:iCs/>
          <w:sz w:val="19"/>
          <w:szCs w:val="19"/>
        </w:rPr>
        <w:t>Perspektywy wsp</w:t>
      </w:r>
      <w:r>
        <w:rPr>
          <w:rFonts w:ascii="Arial" w:hAnsi="Arial"/>
          <w:i/>
          <w:iCs/>
          <w:sz w:val="19"/>
          <w:szCs w:val="19"/>
        </w:rPr>
        <w:t>ół</w:t>
      </w:r>
      <w:r>
        <w:rPr>
          <w:rFonts w:ascii="Arial" w:hAnsi="Arial"/>
          <w:i/>
          <w:iCs/>
          <w:sz w:val="19"/>
          <w:szCs w:val="19"/>
        </w:rPr>
        <w:t>czesnej historii sztuki. Antologia przek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ad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 xml:space="preserve">w </w:t>
      </w:r>
      <w:r>
        <w:rPr>
          <w:rFonts w:ascii="Arial" w:hAnsi="Arial"/>
          <w:i/>
          <w:iCs/>
          <w:sz w:val="19"/>
          <w:szCs w:val="19"/>
        </w:rPr>
        <w:t>„</w:t>
      </w:r>
      <w:r>
        <w:rPr>
          <w:rFonts w:ascii="Arial" w:hAnsi="Arial"/>
          <w:i/>
          <w:iCs/>
          <w:sz w:val="19"/>
          <w:szCs w:val="19"/>
          <w:lang w:val="it-IT"/>
        </w:rPr>
        <w:t>Artium Quaestiones</w:t>
      </w:r>
      <w:r>
        <w:rPr>
          <w:rFonts w:ascii="Arial" w:hAnsi="Arial"/>
          <w:i/>
          <w:iCs/>
          <w:sz w:val="19"/>
          <w:szCs w:val="19"/>
        </w:rPr>
        <w:t>”</w:t>
      </w:r>
      <w:r>
        <w:rPr>
          <w:rFonts w:ascii="Arial" w:hAnsi="Arial"/>
          <w:sz w:val="19"/>
          <w:szCs w:val="19"/>
        </w:rPr>
        <w:t>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  <w:lang w:val="pt-PT"/>
        </w:rPr>
        <w:t>2009, s. 929-942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Norman Bryson, </w:t>
      </w:r>
      <w:r>
        <w:rPr>
          <w:rFonts w:ascii="Arial" w:hAnsi="Arial"/>
          <w:i/>
          <w:iCs/>
          <w:sz w:val="19"/>
          <w:szCs w:val="19"/>
        </w:rPr>
        <w:t>Spojrzenie w rozszerzonym polu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 xml:space="preserve">” </w:t>
      </w:r>
      <w:r>
        <w:rPr>
          <w:rFonts w:ascii="Arial" w:hAnsi="Arial"/>
          <w:sz w:val="19"/>
          <w:szCs w:val="19"/>
        </w:rPr>
        <w:t>XIX,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</w:rPr>
        <w:t>2008, s. 281-299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Rosalind Krauss, </w:t>
      </w:r>
      <w:r>
        <w:rPr>
          <w:rFonts w:ascii="Arial" w:hAnsi="Arial"/>
          <w:i/>
          <w:iCs/>
          <w:sz w:val="19"/>
          <w:szCs w:val="19"/>
        </w:rPr>
        <w:t>Optyczna pod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wiadomo</w:t>
      </w:r>
      <w:r>
        <w:rPr>
          <w:rFonts w:ascii="Arial" w:hAnsi="Arial"/>
          <w:i/>
          <w:iCs/>
          <w:sz w:val="19"/>
          <w:szCs w:val="19"/>
        </w:rPr>
        <w:t>ść</w:t>
      </w:r>
      <w:r>
        <w:rPr>
          <w:rFonts w:ascii="Arial" w:hAnsi="Arial"/>
          <w:sz w:val="19"/>
          <w:szCs w:val="19"/>
        </w:rPr>
        <w:t xml:space="preserve">, </w:t>
      </w:r>
      <w:r>
        <w:rPr>
          <w:rFonts w:ascii="Arial" w:hAnsi="Arial"/>
          <w:sz w:val="19"/>
          <w:szCs w:val="19"/>
        </w:rPr>
        <w:t>„</w:t>
      </w:r>
      <w:r>
        <w:rPr>
          <w:rFonts w:ascii="Arial" w:hAnsi="Arial"/>
          <w:sz w:val="19"/>
          <w:szCs w:val="19"/>
          <w:lang w:val="it-IT"/>
        </w:rPr>
        <w:t>Artium Quaestiones</w:t>
      </w:r>
      <w:r>
        <w:rPr>
          <w:rFonts w:ascii="Arial" w:hAnsi="Arial"/>
          <w:sz w:val="19"/>
          <w:szCs w:val="19"/>
        </w:rPr>
        <w:t>”</w:t>
      </w:r>
      <w:r>
        <w:rPr>
          <w:rFonts w:ascii="Arial" w:hAnsi="Arial"/>
          <w:sz w:val="19"/>
          <w:szCs w:val="19"/>
        </w:rPr>
        <w:t>, XVI, Pozna</w:t>
      </w:r>
      <w:r>
        <w:rPr>
          <w:rFonts w:ascii="Arial" w:hAnsi="Arial"/>
          <w:sz w:val="19"/>
          <w:szCs w:val="19"/>
        </w:rPr>
        <w:t>ń</w:t>
      </w:r>
      <w:r>
        <w:rPr>
          <w:rFonts w:ascii="Arial" w:hAnsi="Arial"/>
          <w:sz w:val="19"/>
          <w:szCs w:val="19"/>
        </w:rPr>
        <w:t>, 2005, s. 233-314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Piotr Francuz, </w:t>
      </w:r>
      <w:r>
        <w:rPr>
          <w:rFonts w:ascii="Arial" w:hAnsi="Arial"/>
          <w:i/>
          <w:iCs/>
          <w:sz w:val="19"/>
          <w:szCs w:val="19"/>
        </w:rPr>
        <w:t>System kadrowania sceny wizualnej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Ostro</w:t>
      </w:r>
      <w:r>
        <w:rPr>
          <w:rFonts w:ascii="Arial" w:hAnsi="Arial"/>
          <w:i/>
          <w:iCs/>
          <w:sz w:val="19"/>
          <w:szCs w:val="19"/>
        </w:rPr>
        <w:t xml:space="preserve">ść </w:t>
      </w:r>
      <w:r>
        <w:rPr>
          <w:rFonts w:ascii="Arial" w:hAnsi="Arial"/>
          <w:i/>
          <w:iCs/>
          <w:sz w:val="19"/>
          <w:szCs w:val="19"/>
        </w:rPr>
        <w:t>widzenia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Kontury widzianych rzeczy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Okoruchowe korelaty pi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  <w:lang w:val="sv-SE"/>
        </w:rPr>
        <w:t>kna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Wilanowskie</w:t>
      </w:r>
      <w:r>
        <w:rPr>
          <w:rFonts w:ascii="Arial" w:hAnsi="Arial"/>
          <w:i/>
          <w:iCs/>
          <w:sz w:val="19"/>
          <w:szCs w:val="19"/>
        </w:rPr>
        <w:t xml:space="preserve"> portrety</w:t>
      </w:r>
      <w:r>
        <w:rPr>
          <w:rFonts w:ascii="Arial" w:hAnsi="Arial"/>
          <w:sz w:val="19"/>
          <w:szCs w:val="19"/>
        </w:rPr>
        <w:t>, 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Imagia. W kierunku neurokognitywnej teorii obrazu</w:t>
      </w:r>
      <w:r>
        <w:rPr>
          <w:rFonts w:ascii="Arial" w:hAnsi="Arial"/>
          <w:sz w:val="19"/>
          <w:szCs w:val="19"/>
        </w:rPr>
        <w:t>, Lublin 2013, s. 85-114; s. 117-129; s. 131-174; s.265-273; 275-306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s-ES_tradnl"/>
        </w:rPr>
        <w:t xml:space="preserve">Jose Ortega y Gasset, </w:t>
      </w:r>
      <w:r>
        <w:rPr>
          <w:rFonts w:ascii="Arial" w:hAnsi="Arial"/>
          <w:i/>
          <w:iCs/>
          <w:sz w:val="19"/>
          <w:szCs w:val="19"/>
        </w:rPr>
        <w:t>Bunt mas</w:t>
      </w:r>
      <w:r>
        <w:rPr>
          <w:rFonts w:ascii="Arial" w:hAnsi="Arial"/>
          <w:sz w:val="19"/>
          <w:szCs w:val="19"/>
        </w:rPr>
        <w:t xml:space="preserve"> (1929), Warszawa 2004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Dwight Macdonald, </w:t>
      </w:r>
      <w:r>
        <w:rPr>
          <w:rFonts w:ascii="Arial" w:hAnsi="Arial"/>
          <w:i/>
          <w:iCs/>
          <w:sz w:val="19"/>
          <w:szCs w:val="19"/>
        </w:rPr>
        <w:t>Teoria kultury masowej</w:t>
      </w:r>
      <w:r>
        <w:rPr>
          <w:rFonts w:ascii="Arial" w:hAnsi="Arial"/>
          <w:sz w:val="19"/>
          <w:szCs w:val="19"/>
        </w:rPr>
        <w:t>, w: (red.) Czes</w:t>
      </w:r>
      <w:r>
        <w:rPr>
          <w:rFonts w:ascii="Arial" w:hAnsi="Arial"/>
          <w:sz w:val="19"/>
          <w:szCs w:val="19"/>
        </w:rPr>
        <w:t>ł</w:t>
      </w:r>
      <w:r>
        <w:rPr>
          <w:rFonts w:ascii="Arial" w:hAnsi="Arial"/>
          <w:sz w:val="19"/>
          <w:szCs w:val="19"/>
        </w:rPr>
        <w:t>aw Mi</w:t>
      </w:r>
      <w:r>
        <w:rPr>
          <w:rFonts w:ascii="Arial" w:hAnsi="Arial"/>
          <w:sz w:val="19"/>
          <w:szCs w:val="19"/>
        </w:rPr>
        <w:t>ł</w:t>
      </w:r>
      <w:r>
        <w:rPr>
          <w:rFonts w:ascii="Arial" w:hAnsi="Arial"/>
          <w:sz w:val="19"/>
          <w:szCs w:val="19"/>
        </w:rPr>
        <w:t xml:space="preserve">osz, </w:t>
      </w:r>
      <w:r>
        <w:rPr>
          <w:rFonts w:ascii="Arial" w:hAnsi="Arial"/>
          <w:i/>
          <w:iCs/>
          <w:sz w:val="19"/>
          <w:szCs w:val="19"/>
        </w:rPr>
        <w:t>Kultura masowa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>w 2002, s. 14-36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Marshall McLuhan, </w:t>
      </w:r>
      <w:r>
        <w:rPr>
          <w:rFonts w:ascii="Arial" w:hAnsi="Arial"/>
          <w:i/>
          <w:iCs/>
          <w:sz w:val="19"/>
          <w:szCs w:val="19"/>
        </w:rPr>
        <w:t>Ameryka</w:t>
      </w:r>
      <w:r>
        <w:rPr>
          <w:rFonts w:ascii="Arial" w:hAnsi="Arial"/>
          <w:i/>
          <w:iCs/>
          <w:sz w:val="19"/>
          <w:szCs w:val="19"/>
        </w:rPr>
        <w:t>ń</w:t>
      </w:r>
      <w:r>
        <w:rPr>
          <w:rFonts w:ascii="Arial" w:hAnsi="Arial"/>
          <w:i/>
          <w:iCs/>
          <w:sz w:val="19"/>
          <w:szCs w:val="19"/>
        </w:rPr>
        <w:t>ska reklama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Mechaniczna panna m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oda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Wyb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r tekst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  <w:lang w:val="pt-PT"/>
        </w:rPr>
        <w:t>2001, s. 24-35; s. 36-56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Marshall McLuhan, </w:t>
      </w:r>
      <w:r>
        <w:rPr>
          <w:rFonts w:ascii="Arial" w:hAnsi="Arial"/>
          <w:i/>
          <w:iCs/>
          <w:sz w:val="19"/>
          <w:szCs w:val="19"/>
        </w:rPr>
        <w:t>Galaktyka Gutenberga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Zrozumie</w:t>
      </w:r>
      <w:r>
        <w:rPr>
          <w:rFonts w:ascii="Arial" w:hAnsi="Arial"/>
          <w:i/>
          <w:iCs/>
          <w:sz w:val="19"/>
          <w:szCs w:val="19"/>
        </w:rPr>
        <w:t xml:space="preserve">ć </w:t>
      </w:r>
      <w:r>
        <w:rPr>
          <w:rFonts w:ascii="Arial" w:hAnsi="Arial"/>
          <w:i/>
          <w:iCs/>
          <w:sz w:val="19"/>
          <w:szCs w:val="19"/>
          <w:lang w:val="da-DK"/>
        </w:rPr>
        <w:t>media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Wyb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r tekst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  <w:lang w:val="pt-PT"/>
        </w:rPr>
        <w:t>2001, s. 136-208; s. 209-258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Roland Barthes, </w:t>
      </w:r>
      <w:r>
        <w:rPr>
          <w:rFonts w:ascii="Arial" w:hAnsi="Arial"/>
          <w:i/>
          <w:iCs/>
          <w:sz w:val="19"/>
          <w:szCs w:val="19"/>
          <w:lang w:val="it-IT"/>
        </w:rPr>
        <w:t>Mitologie</w:t>
      </w:r>
      <w:r>
        <w:rPr>
          <w:rFonts w:ascii="Arial" w:hAnsi="Arial"/>
          <w:sz w:val="19"/>
          <w:szCs w:val="19"/>
        </w:rPr>
        <w:t>, Warszawa 2000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it-IT"/>
        </w:rPr>
        <w:t xml:space="preserve">Umberto Eco, </w:t>
      </w:r>
      <w:r>
        <w:rPr>
          <w:rFonts w:ascii="Arial" w:hAnsi="Arial"/>
          <w:i/>
          <w:iCs/>
          <w:sz w:val="19"/>
          <w:szCs w:val="19"/>
        </w:rPr>
        <w:t>Komunikat reklamowy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Pejza</w:t>
      </w:r>
      <w:r>
        <w:rPr>
          <w:rFonts w:ascii="Arial" w:hAnsi="Arial"/>
          <w:i/>
          <w:iCs/>
          <w:sz w:val="19"/>
          <w:szCs w:val="19"/>
        </w:rPr>
        <w:t xml:space="preserve">ż </w:t>
      </w:r>
      <w:r>
        <w:rPr>
          <w:rFonts w:ascii="Arial" w:hAnsi="Arial"/>
          <w:i/>
          <w:iCs/>
          <w:sz w:val="19"/>
          <w:szCs w:val="19"/>
        </w:rPr>
        <w:t>semiotyczny</w:t>
      </w:r>
      <w:r>
        <w:rPr>
          <w:rFonts w:ascii="Arial" w:hAnsi="Arial"/>
          <w:sz w:val="19"/>
          <w:szCs w:val="19"/>
        </w:rPr>
        <w:t>, Warszawa 1972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fr-FR"/>
        </w:rPr>
        <w:t xml:space="preserve">Jean Baudrillard, </w:t>
      </w:r>
      <w:r>
        <w:rPr>
          <w:rFonts w:ascii="Arial" w:hAnsi="Arial"/>
          <w:i/>
          <w:iCs/>
          <w:sz w:val="19"/>
          <w:szCs w:val="19"/>
        </w:rPr>
        <w:t>Reklama absolutna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Symulakry i symulacja</w:t>
      </w:r>
      <w:r>
        <w:rPr>
          <w:rFonts w:ascii="Arial" w:hAnsi="Arial"/>
          <w:sz w:val="19"/>
          <w:szCs w:val="19"/>
        </w:rPr>
        <w:t>, Warszawa 2005, s. 111-120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fr-FR"/>
        </w:rPr>
        <w:t xml:space="preserve">Jean Baudrillard, </w:t>
      </w:r>
      <w:r>
        <w:rPr>
          <w:rFonts w:ascii="Arial" w:hAnsi="Arial"/>
          <w:i/>
          <w:iCs/>
          <w:sz w:val="19"/>
          <w:szCs w:val="19"/>
        </w:rPr>
        <w:t>Precesja symulakr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;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e; </w:t>
      </w:r>
      <w:r>
        <w:rPr>
          <w:rFonts w:ascii="Arial" w:hAnsi="Arial"/>
          <w:i/>
          <w:iCs/>
          <w:sz w:val="19"/>
          <w:szCs w:val="19"/>
        </w:rPr>
        <w:t>Symulakry i symulacja</w:t>
      </w:r>
      <w:r>
        <w:rPr>
          <w:rFonts w:ascii="Arial" w:hAnsi="Arial"/>
          <w:sz w:val="19"/>
          <w:szCs w:val="19"/>
        </w:rPr>
        <w:t>, Warszawa 2005, fragmenty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Aldous Huxley, </w:t>
      </w:r>
      <w:r>
        <w:rPr>
          <w:rFonts w:ascii="Arial" w:hAnsi="Arial"/>
          <w:i/>
          <w:iCs/>
          <w:sz w:val="19"/>
          <w:szCs w:val="19"/>
        </w:rPr>
        <w:t>Nowy wspania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 xml:space="preserve">y 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 xml:space="preserve">wiat </w:t>
      </w:r>
      <w:r>
        <w:rPr>
          <w:rFonts w:ascii="Arial" w:hAnsi="Arial"/>
          <w:sz w:val="19"/>
          <w:szCs w:val="19"/>
        </w:rPr>
        <w:t>(wiele wyda</w:t>
      </w:r>
      <w:r>
        <w:rPr>
          <w:rFonts w:ascii="Arial" w:hAnsi="Arial"/>
          <w:sz w:val="19"/>
          <w:szCs w:val="19"/>
        </w:rPr>
        <w:t>ń</w:t>
      </w:r>
      <w:r>
        <w:rPr>
          <w:rFonts w:ascii="Arial" w:hAnsi="Arial"/>
          <w:sz w:val="19"/>
          <w:szCs w:val="19"/>
        </w:rPr>
        <w:t>, najnowsze: 2008)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August Bullock, </w:t>
      </w:r>
      <w:r>
        <w:rPr>
          <w:rFonts w:ascii="Arial" w:hAnsi="Arial"/>
          <w:i/>
          <w:iCs/>
          <w:sz w:val="19"/>
          <w:szCs w:val="19"/>
          <w:lang w:val="en-US"/>
        </w:rPr>
        <w:t>G</w:t>
      </w:r>
      <w:r>
        <w:rPr>
          <w:rFonts w:ascii="Arial" w:hAnsi="Arial"/>
          <w:i/>
          <w:iCs/>
          <w:sz w:val="19"/>
          <w:szCs w:val="19"/>
          <w:lang w:val="en-US"/>
        </w:rPr>
        <w:t>ł</w:t>
      </w:r>
      <w:r>
        <w:rPr>
          <w:rFonts w:ascii="Arial" w:hAnsi="Arial"/>
          <w:i/>
          <w:iCs/>
          <w:sz w:val="19"/>
          <w:szCs w:val="19"/>
          <w:lang w:val="en-US"/>
        </w:rPr>
        <w:t xml:space="preserve">odny? Zjedz popcorn! </w:t>
      </w:r>
      <w:r>
        <w:rPr>
          <w:rFonts w:ascii="Arial" w:hAnsi="Arial"/>
          <w:i/>
          <w:iCs/>
          <w:sz w:val="19"/>
          <w:szCs w:val="19"/>
        </w:rPr>
        <w:t>Historia perswazji podprogowej</w:t>
      </w:r>
      <w:r>
        <w:rPr>
          <w:rFonts w:ascii="Arial" w:hAnsi="Arial"/>
          <w:sz w:val="19"/>
          <w:szCs w:val="19"/>
        </w:rPr>
        <w:t>;</w:t>
      </w:r>
      <w:r>
        <w:rPr>
          <w:rFonts w:ascii="Arial" w:hAnsi="Arial"/>
          <w:i/>
          <w:iCs/>
          <w:sz w:val="19"/>
          <w:szCs w:val="19"/>
        </w:rPr>
        <w:t xml:space="preserve"> Mama i ja to jedno. N</w:t>
      </w:r>
      <w:r>
        <w:rPr>
          <w:rFonts w:ascii="Arial" w:hAnsi="Arial"/>
          <w:i/>
          <w:iCs/>
          <w:sz w:val="19"/>
          <w:szCs w:val="19"/>
        </w:rPr>
        <w:t>aukowe podstawy sekretnego chwytu reklamowego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Reklama podprogowa. Jak niepostrze</w:t>
      </w:r>
      <w:r>
        <w:rPr>
          <w:rFonts w:ascii="Arial" w:hAnsi="Arial"/>
          <w:i/>
          <w:iCs/>
          <w:sz w:val="19"/>
          <w:szCs w:val="19"/>
        </w:rPr>
        <w:t>ż</w:t>
      </w:r>
      <w:r>
        <w:rPr>
          <w:rFonts w:ascii="Arial" w:hAnsi="Arial"/>
          <w:i/>
          <w:iCs/>
          <w:sz w:val="19"/>
          <w:szCs w:val="19"/>
        </w:rPr>
        <w:t>enie wnikn</w:t>
      </w:r>
      <w:r>
        <w:rPr>
          <w:rFonts w:ascii="Arial" w:hAnsi="Arial"/>
          <w:i/>
          <w:iCs/>
          <w:sz w:val="19"/>
          <w:szCs w:val="19"/>
        </w:rPr>
        <w:t xml:space="preserve">ąć </w:t>
      </w:r>
      <w:r>
        <w:rPr>
          <w:rFonts w:ascii="Arial" w:hAnsi="Arial"/>
          <w:i/>
          <w:iCs/>
          <w:sz w:val="19"/>
          <w:szCs w:val="19"/>
        </w:rPr>
        <w:t>w umys</w:t>
      </w:r>
      <w:r>
        <w:rPr>
          <w:rFonts w:ascii="Arial" w:hAnsi="Arial"/>
          <w:i/>
          <w:iCs/>
          <w:sz w:val="19"/>
          <w:szCs w:val="19"/>
        </w:rPr>
        <w:t xml:space="preserve">ł </w:t>
      </w:r>
      <w:r>
        <w:rPr>
          <w:rFonts w:ascii="Arial" w:hAnsi="Arial"/>
          <w:i/>
          <w:iCs/>
          <w:sz w:val="19"/>
          <w:szCs w:val="19"/>
        </w:rPr>
        <w:t>odbiorcy</w:t>
      </w:r>
      <w:r>
        <w:rPr>
          <w:rFonts w:ascii="Arial" w:hAnsi="Arial"/>
          <w:sz w:val="19"/>
          <w:szCs w:val="19"/>
        </w:rPr>
        <w:t>, Gliwice 2008, s. 6-16, s. 17-108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Neil Postman, 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wiat zabawy w chowanego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Uczenie jako zabawa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Huxleyowskie ostrze</w:t>
      </w:r>
      <w:r>
        <w:rPr>
          <w:rFonts w:ascii="Arial" w:hAnsi="Arial"/>
          <w:i/>
          <w:iCs/>
          <w:sz w:val="19"/>
          <w:szCs w:val="19"/>
        </w:rPr>
        <w:t>ż</w:t>
      </w:r>
      <w:r>
        <w:rPr>
          <w:rFonts w:ascii="Arial" w:hAnsi="Arial"/>
          <w:i/>
          <w:iCs/>
          <w:sz w:val="19"/>
          <w:szCs w:val="19"/>
        </w:rPr>
        <w:t>enie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Zabawi</w:t>
      </w:r>
      <w:r>
        <w:rPr>
          <w:rFonts w:ascii="Arial" w:hAnsi="Arial"/>
          <w:i/>
          <w:iCs/>
          <w:sz w:val="19"/>
          <w:szCs w:val="19"/>
        </w:rPr>
        <w:t xml:space="preserve">ć </w:t>
      </w:r>
      <w:r>
        <w:rPr>
          <w:rFonts w:ascii="Arial" w:hAnsi="Arial"/>
          <w:i/>
          <w:iCs/>
          <w:sz w:val="19"/>
          <w:szCs w:val="19"/>
        </w:rPr>
        <w:t>si</w:t>
      </w:r>
      <w:r>
        <w:rPr>
          <w:rFonts w:ascii="Arial" w:hAnsi="Arial"/>
          <w:i/>
          <w:iCs/>
          <w:sz w:val="19"/>
          <w:szCs w:val="19"/>
        </w:rPr>
        <w:t xml:space="preserve">ę </w:t>
      </w:r>
      <w:r>
        <w:rPr>
          <w:rFonts w:ascii="Arial" w:hAnsi="Arial"/>
          <w:i/>
          <w:iCs/>
          <w:sz w:val="19"/>
          <w:szCs w:val="19"/>
        </w:rPr>
        <w:t xml:space="preserve">na 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mier</w:t>
      </w:r>
      <w:r>
        <w:rPr>
          <w:rFonts w:ascii="Arial" w:hAnsi="Arial"/>
          <w:i/>
          <w:iCs/>
          <w:sz w:val="19"/>
          <w:szCs w:val="19"/>
        </w:rPr>
        <w:t>ć</w:t>
      </w:r>
      <w:r>
        <w:rPr>
          <w:rFonts w:ascii="Arial" w:hAnsi="Arial"/>
          <w:i/>
          <w:iCs/>
          <w:sz w:val="19"/>
          <w:szCs w:val="19"/>
        </w:rPr>
        <w:t>. Dyskurs publiczny w epoce show-buisnessu</w:t>
      </w:r>
      <w:r>
        <w:rPr>
          <w:rFonts w:ascii="Arial" w:hAnsi="Arial"/>
          <w:sz w:val="19"/>
          <w:szCs w:val="19"/>
        </w:rPr>
        <w:t>, Warszawa 2002, s. 101-122; s. 202-218; s. 219-229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it-IT"/>
        </w:rPr>
        <w:t xml:space="preserve">Giovanni Sartori,  </w:t>
      </w:r>
      <w:r>
        <w:rPr>
          <w:rFonts w:ascii="Arial" w:hAnsi="Arial"/>
          <w:i/>
          <w:iCs/>
          <w:sz w:val="19"/>
          <w:szCs w:val="19"/>
        </w:rPr>
        <w:t>Homo videns. Telewizja i postmy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lenie</w:t>
      </w:r>
      <w:r>
        <w:rPr>
          <w:rFonts w:ascii="Arial" w:hAnsi="Arial"/>
          <w:sz w:val="19"/>
          <w:szCs w:val="19"/>
        </w:rPr>
        <w:t xml:space="preserve">, Warszawa 2007 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Derrick de Kreckhove, </w:t>
      </w:r>
      <w:r>
        <w:rPr>
          <w:rFonts w:ascii="Arial" w:hAnsi="Arial"/>
          <w:i/>
          <w:iCs/>
          <w:sz w:val="19"/>
          <w:szCs w:val="19"/>
        </w:rPr>
        <w:t>Techno-psychologia; Inteligencja zbiorowa</w:t>
      </w:r>
      <w:r>
        <w:rPr>
          <w:rFonts w:ascii="Arial" w:hAnsi="Arial"/>
          <w:sz w:val="19"/>
          <w:szCs w:val="19"/>
          <w:lang w:val="en-US"/>
        </w:rPr>
        <w:t xml:space="preserve">, w: </w:t>
      </w:r>
      <w:r>
        <w:rPr>
          <w:rFonts w:ascii="Arial" w:hAnsi="Arial"/>
          <w:sz w:val="19"/>
          <w:szCs w:val="19"/>
          <w:lang w:val="en-US"/>
        </w:rPr>
        <w:t>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Pow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oka kultury. Odkrywanie nowej elektronicznej rzeczywisto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ci</w:t>
      </w:r>
      <w:r>
        <w:rPr>
          <w:rFonts w:ascii="Arial" w:hAnsi="Arial"/>
          <w:sz w:val="19"/>
          <w:szCs w:val="19"/>
        </w:rPr>
        <w:t>, Warszawa 2001, s. 21-25; 177-210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Henry Jenkins, </w:t>
      </w:r>
      <w:r>
        <w:rPr>
          <w:rFonts w:ascii="Arial" w:hAnsi="Arial"/>
          <w:i/>
          <w:iCs/>
          <w:sz w:val="19"/>
          <w:szCs w:val="19"/>
        </w:rPr>
        <w:t>„</w:t>
      </w:r>
      <w:r>
        <w:rPr>
          <w:rFonts w:ascii="Arial" w:hAnsi="Arial"/>
          <w:i/>
          <w:iCs/>
          <w:sz w:val="19"/>
          <w:szCs w:val="19"/>
        </w:rPr>
        <w:t>Adoracja przy o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tarzu konwergencji</w:t>
      </w:r>
      <w:r>
        <w:rPr>
          <w:rFonts w:ascii="Arial" w:hAnsi="Arial"/>
          <w:i/>
          <w:iCs/>
          <w:sz w:val="19"/>
          <w:szCs w:val="19"/>
        </w:rPr>
        <w:t>”</w:t>
      </w:r>
      <w:r>
        <w:rPr>
          <w:rFonts w:ascii="Arial" w:hAnsi="Arial"/>
          <w:i/>
          <w:iCs/>
          <w:sz w:val="19"/>
          <w:szCs w:val="19"/>
        </w:rPr>
        <w:t>: nowy paradygmat my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lenia o przemianie medi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 xml:space="preserve">Kultura konwergencji. Zderzenie starych i </w:t>
      </w:r>
      <w:r>
        <w:rPr>
          <w:rFonts w:ascii="Arial" w:hAnsi="Arial"/>
          <w:i/>
          <w:iCs/>
          <w:sz w:val="19"/>
          <w:szCs w:val="19"/>
        </w:rPr>
        <w:t>nowych medi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, Warszawa 2007, s. 7-28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Henry Jenkins, </w:t>
      </w:r>
      <w:r>
        <w:rPr>
          <w:rFonts w:ascii="Arial" w:hAnsi="Arial"/>
          <w:i/>
          <w:iCs/>
          <w:sz w:val="19"/>
          <w:szCs w:val="19"/>
        </w:rPr>
        <w:t xml:space="preserve">Spojlowanie programu </w:t>
      </w:r>
      <w:r>
        <w:rPr>
          <w:rFonts w:ascii="Arial" w:hAnsi="Arial"/>
          <w:sz w:val="19"/>
          <w:szCs w:val="19"/>
        </w:rPr>
        <w:t>Robinsonowie</w:t>
      </w:r>
      <w:r>
        <w:rPr>
          <w:rFonts w:ascii="Arial" w:hAnsi="Arial"/>
          <w:i/>
          <w:iCs/>
          <w:sz w:val="19"/>
          <w:szCs w:val="19"/>
        </w:rPr>
        <w:t>: anatomia wsp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lnoty wiedzy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Kultura konwergencji. Zderzenie starych i nowych medi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 xml:space="preserve">, Warszawa 2007,s. 29-59 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Lev Manovich, </w:t>
      </w:r>
      <w:r>
        <w:rPr>
          <w:rFonts w:ascii="Arial" w:hAnsi="Arial"/>
          <w:i/>
          <w:iCs/>
          <w:sz w:val="19"/>
          <w:szCs w:val="19"/>
        </w:rPr>
        <w:t>Czym s</w:t>
      </w:r>
      <w:r>
        <w:rPr>
          <w:rFonts w:ascii="Arial" w:hAnsi="Arial"/>
          <w:i/>
          <w:iCs/>
          <w:sz w:val="19"/>
          <w:szCs w:val="19"/>
        </w:rPr>
        <w:t xml:space="preserve">ą </w:t>
      </w:r>
      <w:r>
        <w:rPr>
          <w:rFonts w:ascii="Arial" w:hAnsi="Arial"/>
          <w:i/>
          <w:iCs/>
          <w:sz w:val="19"/>
          <w:szCs w:val="19"/>
        </w:rPr>
        <w:t>nowe media?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  <w:lang w:val="da-DK"/>
        </w:rPr>
        <w:t>Interfejs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Oper</w:t>
      </w:r>
      <w:r>
        <w:rPr>
          <w:rFonts w:ascii="Arial" w:hAnsi="Arial"/>
          <w:i/>
          <w:iCs/>
          <w:sz w:val="19"/>
          <w:szCs w:val="19"/>
        </w:rPr>
        <w:t>acje,</w:t>
      </w:r>
      <w:r>
        <w:rPr>
          <w:rFonts w:ascii="Arial" w:hAnsi="Arial"/>
          <w:sz w:val="19"/>
          <w:szCs w:val="19"/>
          <w:lang w:val="en-US"/>
        </w:rPr>
        <w:t xml:space="preserve">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J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</w:rPr>
        <w:t>zyk nowych medi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, Warszawa 2006, s. 81-135, 139-201, 205-277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a-DK"/>
        </w:rPr>
        <w:t xml:space="preserve">Anne Friedberg, </w:t>
      </w:r>
      <w:r>
        <w:rPr>
          <w:rFonts w:ascii="Arial" w:hAnsi="Arial"/>
          <w:i/>
          <w:iCs/>
          <w:sz w:val="19"/>
          <w:szCs w:val="19"/>
        </w:rPr>
        <w:t xml:space="preserve">Komputerowy ekran i jego </w:t>
      </w:r>
      <w:r>
        <w:rPr>
          <w:rFonts w:ascii="Arial" w:hAnsi="Arial"/>
          <w:i/>
          <w:iCs/>
          <w:sz w:val="19"/>
          <w:szCs w:val="19"/>
        </w:rPr>
        <w:t>„</w:t>
      </w:r>
      <w:r>
        <w:rPr>
          <w:rFonts w:ascii="Arial" w:hAnsi="Arial"/>
          <w:i/>
          <w:iCs/>
          <w:sz w:val="19"/>
          <w:szCs w:val="19"/>
        </w:rPr>
        <w:t>okno</w:t>
      </w:r>
      <w:r>
        <w:rPr>
          <w:rFonts w:ascii="Arial" w:hAnsi="Arial"/>
          <w:i/>
          <w:iCs/>
          <w:sz w:val="19"/>
          <w:szCs w:val="19"/>
        </w:rPr>
        <w:t>”</w:t>
      </w:r>
      <w:r>
        <w:rPr>
          <w:rFonts w:ascii="Arial" w:hAnsi="Arial"/>
          <w:sz w:val="19"/>
          <w:szCs w:val="19"/>
          <w:lang w:val="en-US"/>
        </w:rPr>
        <w:t>, w: ta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 </w:t>
      </w:r>
      <w:r>
        <w:rPr>
          <w:rFonts w:ascii="Arial" w:hAnsi="Arial"/>
          <w:i/>
          <w:iCs/>
          <w:sz w:val="19"/>
          <w:szCs w:val="19"/>
        </w:rPr>
        <w:t>Wirtualne okno. Od Albertiego do Microsoftu</w:t>
      </w:r>
      <w:r>
        <w:rPr>
          <w:rFonts w:ascii="Arial" w:hAnsi="Arial"/>
          <w:sz w:val="19"/>
          <w:szCs w:val="19"/>
        </w:rPr>
        <w:t>, Warszawa 2012, s. 393-431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lastRenderedPageBreak/>
        <w:t xml:space="preserve">Lambert Wiesing, </w:t>
      </w:r>
      <w:r>
        <w:rPr>
          <w:rFonts w:ascii="Arial" w:hAnsi="Arial"/>
          <w:i/>
          <w:iCs/>
          <w:sz w:val="19"/>
          <w:szCs w:val="19"/>
        </w:rPr>
        <w:t>Wirtualna rzeczywisto</w:t>
      </w:r>
      <w:r>
        <w:rPr>
          <w:rFonts w:ascii="Arial" w:hAnsi="Arial"/>
          <w:i/>
          <w:iCs/>
          <w:sz w:val="19"/>
          <w:szCs w:val="19"/>
        </w:rPr>
        <w:t xml:space="preserve">ść </w:t>
      </w:r>
      <w:r>
        <w:rPr>
          <w:rFonts w:ascii="Arial" w:hAnsi="Arial"/>
          <w:i/>
          <w:iCs/>
          <w:sz w:val="19"/>
          <w:szCs w:val="19"/>
        </w:rPr>
        <w:t xml:space="preserve">i </w:t>
      </w:r>
      <w:r>
        <w:rPr>
          <w:rFonts w:ascii="Arial" w:hAnsi="Arial"/>
          <w:i/>
          <w:iCs/>
          <w:sz w:val="19"/>
          <w:szCs w:val="19"/>
        </w:rPr>
        <w:t>upodobnienie obrazu do wyobra</w:t>
      </w:r>
      <w:r>
        <w:rPr>
          <w:rFonts w:ascii="Arial" w:hAnsi="Arial"/>
          <w:i/>
          <w:iCs/>
          <w:sz w:val="19"/>
          <w:szCs w:val="19"/>
        </w:rPr>
        <w:t>ź</w:t>
      </w:r>
      <w:r>
        <w:rPr>
          <w:rFonts w:ascii="Arial" w:hAnsi="Arial"/>
          <w:i/>
          <w:iCs/>
          <w:sz w:val="19"/>
          <w:szCs w:val="19"/>
        </w:rPr>
        <w:t>ni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Sztuczna obecno</w:t>
      </w:r>
      <w:r>
        <w:rPr>
          <w:rFonts w:ascii="Arial" w:hAnsi="Arial"/>
          <w:i/>
          <w:iCs/>
          <w:sz w:val="19"/>
          <w:szCs w:val="19"/>
        </w:rPr>
        <w:t>ść</w:t>
      </w:r>
      <w:r>
        <w:rPr>
          <w:rFonts w:ascii="Arial" w:hAnsi="Arial"/>
          <w:i/>
          <w:iCs/>
          <w:sz w:val="19"/>
          <w:szCs w:val="19"/>
        </w:rPr>
        <w:t>. Studia z filozofii obrazu</w:t>
      </w:r>
      <w:r>
        <w:rPr>
          <w:rFonts w:ascii="Arial" w:hAnsi="Arial"/>
          <w:sz w:val="19"/>
          <w:szCs w:val="19"/>
        </w:rPr>
        <w:t>, Warszawa 2012, s. 123-142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Wojciech Chy</w:t>
      </w:r>
      <w:r>
        <w:rPr>
          <w:rFonts w:ascii="Arial" w:hAnsi="Arial"/>
          <w:sz w:val="19"/>
          <w:szCs w:val="19"/>
        </w:rPr>
        <w:t>ł</w:t>
      </w:r>
      <w:r>
        <w:rPr>
          <w:rFonts w:ascii="Arial" w:hAnsi="Arial"/>
          <w:sz w:val="19"/>
          <w:szCs w:val="19"/>
        </w:rPr>
        <w:t xml:space="preserve">a, </w:t>
      </w:r>
      <w:r>
        <w:rPr>
          <w:rFonts w:ascii="Arial" w:hAnsi="Arial"/>
          <w:i/>
          <w:iCs/>
          <w:sz w:val="19"/>
          <w:szCs w:val="19"/>
        </w:rPr>
        <w:t>O mediach realizuj</w:t>
      </w:r>
      <w:r>
        <w:rPr>
          <w:rFonts w:ascii="Arial" w:hAnsi="Arial"/>
          <w:i/>
          <w:iCs/>
          <w:sz w:val="19"/>
          <w:szCs w:val="19"/>
        </w:rPr>
        <w:t>ą</w:t>
      </w:r>
      <w:r>
        <w:rPr>
          <w:rFonts w:ascii="Arial" w:hAnsi="Arial"/>
          <w:i/>
          <w:iCs/>
          <w:sz w:val="19"/>
          <w:szCs w:val="19"/>
        </w:rPr>
        <w:t>cych utopi</w:t>
      </w:r>
      <w:r>
        <w:rPr>
          <w:rFonts w:ascii="Arial" w:hAnsi="Arial"/>
          <w:i/>
          <w:iCs/>
          <w:sz w:val="19"/>
          <w:szCs w:val="19"/>
        </w:rPr>
        <w:t xml:space="preserve">ę </w:t>
      </w:r>
      <w:r>
        <w:rPr>
          <w:rFonts w:ascii="Arial" w:hAnsi="Arial"/>
          <w:i/>
          <w:iCs/>
          <w:sz w:val="19"/>
          <w:szCs w:val="19"/>
        </w:rPr>
        <w:t>pedagogiczn</w:t>
      </w:r>
      <w:r>
        <w:rPr>
          <w:rFonts w:ascii="Arial" w:hAnsi="Arial"/>
          <w:i/>
          <w:iCs/>
          <w:sz w:val="19"/>
          <w:szCs w:val="19"/>
        </w:rPr>
        <w:t xml:space="preserve">ą </w:t>
      </w:r>
      <w:r>
        <w:rPr>
          <w:rFonts w:ascii="Arial" w:hAnsi="Arial"/>
          <w:i/>
          <w:iCs/>
          <w:sz w:val="19"/>
          <w:szCs w:val="19"/>
        </w:rPr>
        <w:t>i o mediach realizuj</w:t>
      </w:r>
      <w:r>
        <w:rPr>
          <w:rFonts w:ascii="Arial" w:hAnsi="Arial"/>
          <w:i/>
          <w:iCs/>
          <w:sz w:val="19"/>
          <w:szCs w:val="19"/>
        </w:rPr>
        <w:t>ą</w:t>
      </w:r>
      <w:r>
        <w:rPr>
          <w:rFonts w:ascii="Arial" w:hAnsi="Arial"/>
          <w:i/>
          <w:iCs/>
          <w:sz w:val="19"/>
          <w:szCs w:val="19"/>
        </w:rPr>
        <w:t>cych utopi</w:t>
      </w:r>
      <w:r>
        <w:rPr>
          <w:rFonts w:ascii="Arial" w:hAnsi="Arial"/>
          <w:i/>
          <w:iCs/>
          <w:sz w:val="19"/>
          <w:szCs w:val="19"/>
        </w:rPr>
        <w:t xml:space="preserve">ę </w:t>
      </w:r>
      <w:r>
        <w:rPr>
          <w:rFonts w:ascii="Arial" w:hAnsi="Arial"/>
          <w:i/>
          <w:iCs/>
          <w:sz w:val="19"/>
          <w:szCs w:val="19"/>
        </w:rPr>
        <w:t>eugeniczn</w:t>
      </w:r>
      <w:r>
        <w:rPr>
          <w:rFonts w:ascii="Arial" w:hAnsi="Arial"/>
          <w:i/>
          <w:iCs/>
          <w:sz w:val="19"/>
          <w:szCs w:val="19"/>
        </w:rPr>
        <w:t>ą</w:t>
      </w:r>
      <w:r>
        <w:rPr>
          <w:rFonts w:ascii="Arial" w:hAnsi="Arial"/>
          <w:i/>
          <w:iCs/>
          <w:sz w:val="19"/>
          <w:szCs w:val="19"/>
        </w:rPr>
        <w:t>; o dw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 xml:space="preserve">ch antropotechnikach </w:t>
      </w:r>
      <w:r>
        <w:rPr>
          <w:rFonts w:ascii="Arial" w:hAnsi="Arial"/>
          <w:i/>
          <w:iCs/>
          <w:sz w:val="19"/>
          <w:szCs w:val="19"/>
        </w:rPr>
        <w:t xml:space="preserve">– </w:t>
      </w:r>
      <w:r>
        <w:rPr>
          <w:rFonts w:ascii="Arial" w:hAnsi="Arial"/>
          <w:i/>
          <w:iCs/>
          <w:sz w:val="19"/>
          <w:szCs w:val="19"/>
        </w:rPr>
        <w:t>humanis</w:t>
      </w:r>
      <w:r>
        <w:rPr>
          <w:rFonts w:ascii="Arial" w:hAnsi="Arial"/>
          <w:i/>
          <w:iCs/>
          <w:sz w:val="19"/>
          <w:szCs w:val="19"/>
        </w:rPr>
        <w:t>tycznej i posthumanistycznej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e: </w:t>
      </w:r>
      <w:r>
        <w:rPr>
          <w:rFonts w:ascii="Arial" w:hAnsi="Arial"/>
          <w:i/>
          <w:iCs/>
          <w:sz w:val="19"/>
          <w:szCs w:val="19"/>
        </w:rPr>
        <w:t>Media jako biotechnosystem. Zarys filozofii medi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  <w:lang w:val="en-US"/>
        </w:rPr>
        <w:t>w</w:t>
      </w:r>
      <w:r>
        <w:rPr>
          <w:rFonts w:ascii="Arial" w:hAnsi="Arial"/>
          <w:sz w:val="19"/>
          <w:szCs w:val="19"/>
        </w:rPr>
        <w:t>, Pozna</w:t>
      </w:r>
      <w:r>
        <w:rPr>
          <w:rFonts w:ascii="Arial" w:hAnsi="Arial"/>
          <w:sz w:val="19"/>
          <w:szCs w:val="19"/>
        </w:rPr>
        <w:t xml:space="preserve">ń </w:t>
      </w:r>
      <w:r>
        <w:rPr>
          <w:rFonts w:ascii="Arial" w:hAnsi="Arial"/>
          <w:sz w:val="19"/>
          <w:szCs w:val="19"/>
          <w:lang w:val="it-IT"/>
        </w:rPr>
        <w:t>2008, s. 7-44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David Freedberg, </w:t>
      </w:r>
      <w:r>
        <w:rPr>
          <w:rFonts w:ascii="Arial" w:hAnsi="Arial"/>
          <w:i/>
          <w:iCs/>
          <w:sz w:val="19"/>
          <w:szCs w:val="19"/>
        </w:rPr>
        <w:t>Wizerunki, kt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re podniecaj</w:t>
      </w:r>
      <w:r>
        <w:rPr>
          <w:rFonts w:ascii="Arial" w:hAnsi="Arial"/>
          <w:i/>
          <w:iCs/>
          <w:sz w:val="19"/>
          <w:szCs w:val="19"/>
        </w:rPr>
        <w:t>ą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Pot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</w:rPr>
        <w:t>ga wizerunk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w. Studia z historii i teorii oddzia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ywania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 xml:space="preserve">w 2005, s.322-350; David Freedberg, </w:t>
      </w:r>
      <w:r>
        <w:rPr>
          <w:rFonts w:ascii="Arial" w:hAnsi="Arial"/>
          <w:i/>
          <w:iCs/>
          <w:sz w:val="19"/>
          <w:szCs w:val="19"/>
        </w:rPr>
        <w:t>Zmys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  <w:lang w:val="it-IT"/>
        </w:rPr>
        <w:t>y i cenzura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Pot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</w:rPr>
        <w:t>ga wizerunk</w:t>
      </w:r>
      <w:r>
        <w:rPr>
          <w:rFonts w:ascii="Arial" w:hAnsi="Arial"/>
          <w:i/>
          <w:iCs/>
          <w:sz w:val="19"/>
          <w:szCs w:val="19"/>
          <w:lang w:val="es-ES_tradnl"/>
        </w:rPr>
        <w:t>ó</w:t>
      </w:r>
      <w:r>
        <w:rPr>
          <w:rFonts w:ascii="Arial" w:hAnsi="Arial"/>
          <w:i/>
          <w:iCs/>
          <w:sz w:val="19"/>
          <w:szCs w:val="19"/>
        </w:rPr>
        <w:t>w. Studia z historii i teorii oddzia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ywania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>w 2005, s. 351-383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pt-PT"/>
        </w:rPr>
        <w:t xml:space="preserve">Linda Williams, </w:t>
      </w:r>
      <w:r>
        <w:rPr>
          <w:rFonts w:ascii="Arial" w:hAnsi="Arial"/>
          <w:i/>
          <w:iCs/>
          <w:sz w:val="19"/>
          <w:szCs w:val="19"/>
        </w:rPr>
        <w:t>Pos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owie</w:t>
      </w:r>
      <w:r>
        <w:rPr>
          <w:rFonts w:ascii="Arial" w:hAnsi="Arial"/>
          <w:sz w:val="19"/>
          <w:szCs w:val="19"/>
          <w:lang w:val="en-US"/>
        </w:rPr>
        <w:t>, w: ta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  <w:lang w:val="it-IT"/>
        </w:rPr>
        <w:t>Hard core. W</w:t>
      </w:r>
      <w:r>
        <w:rPr>
          <w:rFonts w:ascii="Arial" w:hAnsi="Arial"/>
          <w:i/>
          <w:iCs/>
          <w:sz w:val="19"/>
          <w:szCs w:val="19"/>
        </w:rPr>
        <w:t>ł</w:t>
      </w:r>
      <w:r>
        <w:rPr>
          <w:rFonts w:ascii="Arial" w:hAnsi="Arial"/>
          <w:i/>
          <w:iCs/>
          <w:sz w:val="19"/>
          <w:szCs w:val="19"/>
        </w:rPr>
        <w:t>adza, przyjemno</w:t>
      </w:r>
      <w:r>
        <w:rPr>
          <w:rFonts w:ascii="Arial" w:hAnsi="Arial"/>
          <w:i/>
          <w:iCs/>
          <w:sz w:val="19"/>
          <w:szCs w:val="19"/>
        </w:rPr>
        <w:t xml:space="preserve">ść </w:t>
      </w:r>
      <w:r>
        <w:rPr>
          <w:rFonts w:ascii="Arial" w:hAnsi="Arial"/>
          <w:i/>
          <w:iCs/>
          <w:sz w:val="19"/>
          <w:szCs w:val="19"/>
        </w:rPr>
        <w:t xml:space="preserve">i </w:t>
      </w:r>
      <w:r>
        <w:rPr>
          <w:rFonts w:ascii="Arial" w:hAnsi="Arial"/>
          <w:i/>
          <w:iCs/>
          <w:sz w:val="19"/>
          <w:szCs w:val="19"/>
        </w:rPr>
        <w:t>„</w:t>
      </w:r>
      <w:r>
        <w:rPr>
          <w:rFonts w:ascii="Arial" w:hAnsi="Arial"/>
          <w:i/>
          <w:iCs/>
          <w:sz w:val="19"/>
          <w:szCs w:val="19"/>
        </w:rPr>
        <w:t>szale</w:t>
      </w:r>
      <w:r>
        <w:rPr>
          <w:rFonts w:ascii="Arial" w:hAnsi="Arial"/>
          <w:i/>
          <w:iCs/>
          <w:sz w:val="19"/>
          <w:szCs w:val="19"/>
        </w:rPr>
        <w:t>ń</w:t>
      </w:r>
      <w:r>
        <w:rPr>
          <w:rFonts w:ascii="Arial" w:hAnsi="Arial"/>
          <w:i/>
          <w:iCs/>
          <w:sz w:val="19"/>
          <w:szCs w:val="19"/>
        </w:rPr>
        <w:t>stwo widzialno</w:t>
      </w:r>
      <w:r>
        <w:rPr>
          <w:rFonts w:ascii="Arial" w:hAnsi="Arial"/>
          <w:i/>
          <w:iCs/>
          <w:sz w:val="19"/>
          <w:szCs w:val="19"/>
        </w:rPr>
        <w:t>ś</w:t>
      </w:r>
      <w:r>
        <w:rPr>
          <w:rFonts w:ascii="Arial" w:hAnsi="Arial"/>
          <w:i/>
          <w:iCs/>
          <w:sz w:val="19"/>
          <w:szCs w:val="19"/>
        </w:rPr>
        <w:t>ci</w:t>
      </w:r>
      <w:r>
        <w:rPr>
          <w:rFonts w:ascii="Arial" w:hAnsi="Arial"/>
          <w:i/>
          <w:iCs/>
          <w:sz w:val="19"/>
          <w:szCs w:val="19"/>
        </w:rPr>
        <w:t>”</w:t>
      </w:r>
      <w:r>
        <w:rPr>
          <w:rFonts w:ascii="Arial" w:hAnsi="Arial"/>
          <w:sz w:val="19"/>
          <w:szCs w:val="19"/>
        </w:rPr>
        <w:t>, Gda</w:t>
      </w:r>
      <w:r>
        <w:rPr>
          <w:rFonts w:ascii="Arial" w:hAnsi="Arial"/>
          <w:sz w:val="19"/>
          <w:szCs w:val="19"/>
        </w:rPr>
        <w:t>ń</w:t>
      </w:r>
      <w:r>
        <w:rPr>
          <w:rFonts w:ascii="Arial" w:hAnsi="Arial"/>
          <w:sz w:val="19"/>
          <w:szCs w:val="19"/>
        </w:rPr>
        <w:t xml:space="preserve">sk, </w:t>
      </w:r>
      <w:r>
        <w:rPr>
          <w:rFonts w:ascii="Arial" w:hAnsi="Arial"/>
          <w:sz w:val="19"/>
          <w:szCs w:val="19"/>
        </w:rPr>
        <w:t>2010, s. 301-339 (354-361)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a-DK"/>
        </w:rPr>
        <w:t xml:space="preserve">Hans Belting, </w:t>
      </w:r>
      <w:r>
        <w:rPr>
          <w:rFonts w:ascii="Arial" w:hAnsi="Arial"/>
          <w:i/>
          <w:iCs/>
          <w:sz w:val="19"/>
          <w:szCs w:val="19"/>
        </w:rPr>
        <w:t>Transparencja medium. Obraz fotograficzny</w:t>
      </w:r>
      <w:r>
        <w:rPr>
          <w:rFonts w:ascii="Arial" w:hAnsi="Arial"/>
          <w:sz w:val="19"/>
          <w:szCs w:val="19"/>
        </w:rPr>
        <w:t xml:space="preserve">; </w:t>
      </w:r>
      <w:r>
        <w:rPr>
          <w:rFonts w:ascii="Arial" w:hAnsi="Arial"/>
          <w:i/>
          <w:iCs/>
          <w:sz w:val="19"/>
          <w:szCs w:val="19"/>
        </w:rPr>
        <w:t>Epilog:fotografia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Antropologia obrazu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>w 2007, s. 254-284; s. 222-226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en-US"/>
        </w:rPr>
        <w:t xml:space="preserve">Kendall L. Walton, </w:t>
      </w:r>
      <w:r>
        <w:rPr>
          <w:rFonts w:ascii="Arial" w:hAnsi="Arial"/>
          <w:i/>
          <w:iCs/>
          <w:sz w:val="19"/>
          <w:szCs w:val="19"/>
        </w:rPr>
        <w:t>Przezroczyste obrazy: o naturze realizmu fotograficznego</w:t>
      </w:r>
      <w:r>
        <w:rPr>
          <w:rFonts w:ascii="Arial" w:hAnsi="Arial"/>
          <w:sz w:val="19"/>
          <w:szCs w:val="19"/>
          <w:lang w:val="de-DE"/>
        </w:rPr>
        <w:t>, w: (red.)</w:t>
      </w:r>
      <w:r>
        <w:rPr>
          <w:rFonts w:ascii="Arial" w:hAnsi="Arial"/>
          <w:sz w:val="19"/>
          <w:szCs w:val="19"/>
          <w:lang w:val="de-DE"/>
        </w:rPr>
        <w:t xml:space="preserve"> S. Walden, </w:t>
      </w:r>
      <w:r>
        <w:rPr>
          <w:rFonts w:ascii="Arial" w:hAnsi="Arial"/>
          <w:i/>
          <w:iCs/>
          <w:sz w:val="19"/>
          <w:szCs w:val="19"/>
        </w:rPr>
        <w:t>Fotografia i filozofia. Szkice o p</w:t>
      </w:r>
      <w:r>
        <w:rPr>
          <w:rFonts w:ascii="Arial" w:hAnsi="Arial"/>
          <w:i/>
          <w:iCs/>
          <w:sz w:val="19"/>
          <w:szCs w:val="19"/>
        </w:rPr>
        <w:t>ę</w:t>
      </w:r>
      <w:r>
        <w:rPr>
          <w:rFonts w:ascii="Arial" w:hAnsi="Arial"/>
          <w:i/>
          <w:iCs/>
          <w:sz w:val="19"/>
          <w:szCs w:val="19"/>
        </w:rPr>
        <w:t>dzlu natury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</w:rPr>
        <w:t>w 2013, s. 23-62</w:t>
      </w:r>
    </w:p>
    <w:p w:rsidR="004B7356" w:rsidRDefault="00FF39F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  <w:lang w:val="de-DE"/>
        </w:rPr>
        <w:t xml:space="preserve">Georges Didi-Huberman, </w:t>
      </w:r>
      <w:r>
        <w:rPr>
          <w:rFonts w:ascii="Arial" w:hAnsi="Arial"/>
          <w:i/>
          <w:iCs/>
          <w:sz w:val="19"/>
          <w:szCs w:val="19"/>
        </w:rPr>
        <w:t>Obrazy mimo wszystko</w:t>
      </w:r>
      <w:r>
        <w:rPr>
          <w:rFonts w:ascii="Arial" w:hAnsi="Arial"/>
          <w:sz w:val="19"/>
          <w:szCs w:val="19"/>
          <w:lang w:val="en-US"/>
        </w:rPr>
        <w:t>, w: ten</w:t>
      </w:r>
      <w:r>
        <w:rPr>
          <w:rFonts w:ascii="Arial" w:hAnsi="Arial"/>
          <w:sz w:val="19"/>
          <w:szCs w:val="19"/>
        </w:rPr>
        <w:t>ż</w:t>
      </w:r>
      <w:r>
        <w:rPr>
          <w:rFonts w:ascii="Arial" w:hAnsi="Arial"/>
          <w:sz w:val="19"/>
          <w:szCs w:val="19"/>
        </w:rPr>
        <w:t xml:space="preserve">e, </w:t>
      </w:r>
      <w:r>
        <w:rPr>
          <w:rFonts w:ascii="Arial" w:hAnsi="Arial"/>
          <w:i/>
          <w:iCs/>
          <w:sz w:val="19"/>
          <w:szCs w:val="19"/>
        </w:rPr>
        <w:t>Obrazy mimo wszystko</w:t>
      </w:r>
      <w:r>
        <w:rPr>
          <w:rFonts w:ascii="Arial" w:hAnsi="Arial"/>
          <w:sz w:val="19"/>
          <w:szCs w:val="19"/>
        </w:rPr>
        <w:t>, Krak</w:t>
      </w:r>
      <w:r>
        <w:rPr>
          <w:rFonts w:ascii="Arial" w:hAnsi="Arial"/>
          <w:sz w:val="19"/>
          <w:szCs w:val="19"/>
          <w:lang w:val="es-ES_tradnl"/>
        </w:rPr>
        <w:t>ó</w:t>
      </w:r>
      <w:r>
        <w:rPr>
          <w:rFonts w:ascii="Arial" w:hAnsi="Arial"/>
          <w:sz w:val="19"/>
          <w:szCs w:val="19"/>
          <w:lang w:val="en-US"/>
        </w:rPr>
        <w:t>w 2008, s. 7-62</w:t>
      </w:r>
    </w:p>
    <w:p w:rsidR="004B7356" w:rsidRDefault="004B73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B7356" w:rsidRDefault="00FF39F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tym, gdzie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zapozna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>z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ami do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instrukcjami do laboratorium, itp.: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w formie tzw. textbooka 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Bibliotece Wydzia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Historycznego Sekcja Historii Sztuki; w formie digitalnej s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rozsy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ane uczestnikom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. </w:t>
      </w:r>
    </w:p>
    <w:p w:rsidR="004B7356" w:rsidRDefault="00FF39FC"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4B7356" w:rsidRDefault="00FF39FC">
      <w:pPr>
        <w:pStyle w:val="Akapitzlist"/>
        <w:numPr>
          <w:ilvl w:val="0"/>
          <w:numId w:val="12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Informacje dodatkowe </w:t>
      </w:r>
    </w:p>
    <w:p w:rsidR="004B7356" w:rsidRDefault="00FF39FC">
      <w:pPr>
        <w:pStyle w:val="Akapitzlist"/>
        <w:numPr>
          <w:ilvl w:val="0"/>
          <w:numId w:val="14"/>
        </w:numPr>
        <w:spacing w:before="12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</w:t>
      </w:r>
      <w:r>
        <w:rPr>
          <w:rFonts w:ascii="Arial" w:hAnsi="Arial"/>
          <w:sz w:val="20"/>
          <w:szCs w:val="20"/>
        </w:rPr>
        <w:t>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metod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opisywanego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4B7356" w:rsidRDefault="004B7356">
      <w:pPr>
        <w:pStyle w:val="Akapitzlist"/>
        <w:spacing w:before="120"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33"/>
      </w:tblGrid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356" w:rsidRDefault="00FF39FC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Metody i formy prowadzenia 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z prezentacj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multimedialn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wybranych zagadnie</w:t>
            </w:r>
            <w:r>
              <w:rPr>
                <w:rFonts w:ascii="Arial" w:hAnsi="Arial"/>
                <w:sz w:val="19"/>
                <w:szCs w:val="19"/>
              </w:rPr>
              <w:t>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 xml:space="preserve">ad </w:t>
            </w:r>
            <w:r>
              <w:rPr>
                <w:rFonts w:ascii="Arial" w:hAnsi="Arial"/>
                <w:sz w:val="19"/>
                <w:szCs w:val="19"/>
              </w:rPr>
              <w:t>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analizy 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Rozwi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zywanie zada</w:t>
            </w:r>
            <w:r>
              <w:rPr>
                <w:rFonts w:ascii="Arial" w:hAnsi="Arial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</w:rPr>
              <w:t>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ć</w:t>
            </w:r>
            <w:r>
              <w:rPr>
                <w:rFonts w:ascii="Arial" w:hAnsi="Arial"/>
                <w:sz w:val="19"/>
                <w:szCs w:val="19"/>
              </w:rPr>
              <w:t>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Demonstracje d</w:t>
            </w:r>
            <w:r>
              <w:rPr>
                <w:rFonts w:ascii="Arial" w:hAnsi="Arial"/>
                <w:sz w:val="19"/>
                <w:szCs w:val="19"/>
              </w:rPr>
              <w:t>ź</w:t>
            </w:r>
            <w:r>
              <w:rPr>
                <w:rFonts w:ascii="Arial" w:hAnsi="Arial"/>
                <w:sz w:val="19"/>
                <w:szCs w:val="19"/>
              </w:rPr>
              <w:t>wi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>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Metody aktywizuj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ce (np.: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burza m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technika analizy SWOT, technika drzewka decyzyjnego, metoda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 xml:space="preserve">kuli 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niegowej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konstruowanie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map my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li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</w:tbl>
    <w:p w:rsidR="004B7356" w:rsidRDefault="004B7356">
      <w:pPr>
        <w:pStyle w:val="Akapitzlist"/>
        <w:widowControl w:val="0"/>
        <w:spacing w:before="120"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4B7356" w:rsidRDefault="004B735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B7356" w:rsidRDefault="00FF39FC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Sposoby oceniania stopnia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sposob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ciwe </w:t>
      </w:r>
      <w:r>
        <w:rPr>
          <w:rFonts w:ascii="Arial" w:hAnsi="Arial"/>
          <w:sz w:val="20"/>
          <w:szCs w:val="20"/>
        </w:rPr>
        <w:t>dla danego EK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4B7356" w:rsidRDefault="004B7356">
      <w:pPr>
        <w:pStyle w:val="Akapitzlist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946"/>
        <w:gridCol w:w="476"/>
        <w:gridCol w:w="485"/>
        <w:gridCol w:w="635"/>
        <w:gridCol w:w="636"/>
        <w:gridCol w:w="638"/>
      </w:tblGrid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Sposoby oceniania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:rsidR="004B7356" w:rsidRDefault="00FF39F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Egzamin z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otwart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ksi</w:t>
            </w:r>
            <w:r>
              <w:rPr>
                <w:rFonts w:ascii="Arial" w:hAnsi="Arial"/>
                <w:sz w:val="19"/>
                <w:szCs w:val="19"/>
              </w:rPr>
              <w:t>ąż</w:t>
            </w:r>
            <w:r>
              <w:rPr>
                <w:rFonts w:ascii="Arial" w:hAnsi="Arial"/>
                <w:sz w:val="19"/>
                <w:szCs w:val="19"/>
              </w:rPr>
              <w:t>k</w:t>
            </w:r>
            <w:r>
              <w:rPr>
                <w:rFonts w:ascii="Arial" w:hAnsi="Arial"/>
                <w:sz w:val="19"/>
                <w:szCs w:val="19"/>
              </w:rPr>
              <w:t>ą”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WKW-01-04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WKW-01-04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WKW-01-04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</w:tbl>
    <w:p w:rsidR="004B7356" w:rsidRDefault="004B7356">
      <w:pPr>
        <w:pStyle w:val="Akapitzlist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4B7356" w:rsidRDefault="004B7356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4B7356" w:rsidRDefault="004B7356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4B7356" w:rsidRDefault="00FF39FC">
      <w:pPr>
        <w:pStyle w:val="Akapitzlist"/>
        <w:numPr>
          <w:ilvl w:val="0"/>
          <w:numId w:val="16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Nak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pracy studenta i punkty ECTS </w:t>
      </w:r>
    </w:p>
    <w:p w:rsidR="004B7356" w:rsidRDefault="004B7356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3703"/>
        <w:gridCol w:w="4272"/>
      </w:tblGrid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Forma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rednia liczba godzin na zrealizowanie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Godziny zaj</w:t>
            </w:r>
            <w:r>
              <w:rPr>
                <w:rFonts w:ascii="Arial" w:hAnsi="Arial"/>
                <w:sz w:val="19"/>
                <w:szCs w:val="19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</w:rPr>
              <w:t>(wg planu 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w) z nauczycielem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t>Praca w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asna studenta*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projektu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semestralnej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egzaminu / zaliczenia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356" w:rsidRDefault="004B7356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/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U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  <w:r>
              <w:rPr>
                <w:rFonts w:ascii="Arial" w:hAnsi="Arial"/>
                <w:sz w:val="19"/>
                <w:szCs w:val="19"/>
              </w:rPr>
              <w:t>/PRZEDMIOTU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FF39FC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4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356" w:rsidRDefault="004B7356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4B7356" w:rsidRDefault="00FF39FC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6"/>
                <w:szCs w:val="16"/>
              </w:rPr>
              <w:t>* prosz</w:t>
            </w:r>
            <w:r>
              <w:rPr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</w:rPr>
              <w:t>wskaza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</w:t>
            </w:r>
            <w:r>
              <w:rPr>
                <w:rFonts w:ascii="Arial" w:hAnsi="Arial"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</w:rPr>
              <w:t>ad</w:t>
            </w:r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asnej studenta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ś</w:t>
            </w:r>
            <w:r>
              <w:rPr>
                <w:rFonts w:ascii="Arial" w:hAnsi="Arial"/>
                <w:sz w:val="16"/>
                <w:szCs w:val="16"/>
              </w:rPr>
              <w:t>ciwe dla opisywanego modu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u lub/i zaproponowa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>inne</w:t>
            </w:r>
          </w:p>
        </w:tc>
      </w:tr>
    </w:tbl>
    <w:p w:rsidR="004B7356" w:rsidRDefault="004B7356">
      <w:pPr>
        <w:pStyle w:val="Akapitzlist"/>
        <w:widowControl w:val="0"/>
        <w:spacing w:before="120" w:after="100" w:line="240" w:lineRule="auto"/>
        <w:ind w:left="108" w:hanging="108"/>
        <w:rPr>
          <w:rFonts w:ascii="Arial" w:eastAsia="Arial" w:hAnsi="Arial" w:cs="Arial"/>
          <w:sz w:val="6"/>
          <w:szCs w:val="6"/>
        </w:rPr>
      </w:pPr>
    </w:p>
    <w:p w:rsidR="004B7356" w:rsidRDefault="004B73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B7356" w:rsidRDefault="00FF39FC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oceniania wg skali stosowanej w UAM:</w:t>
      </w:r>
    </w:p>
    <w:p w:rsidR="004B7356" w:rsidRDefault="004B7356">
      <w:pPr>
        <w:pStyle w:val="Akapitzlist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(bdb; 5,0):</w:t>
      </w: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(+db; 4,5):</w:t>
      </w: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(db; 4,0):</w:t>
      </w: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(+dst; 3,5):</w:t>
      </w: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(dst; 3,0):</w:t>
      </w:r>
    </w:p>
    <w:p w:rsidR="004B7356" w:rsidRDefault="00FF39FC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(ndst; 2,0):</w:t>
      </w:r>
    </w:p>
    <w:p w:rsidR="004B7356" w:rsidRDefault="004B7356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</w:p>
    <w:p w:rsidR="004B7356" w:rsidRDefault="004B7356">
      <w:pPr>
        <w:pStyle w:val="Akapitzlist"/>
        <w:spacing w:before="120" w:after="100" w:line="240" w:lineRule="auto"/>
        <w:ind w:left="0"/>
      </w:pPr>
    </w:p>
    <w:sectPr w:rsidR="004B7356">
      <w:headerReference w:type="default" r:id="rId7"/>
      <w:footerReference w:type="default" r:id="rId8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FC" w:rsidRDefault="00FF39FC">
      <w:pPr>
        <w:spacing w:after="0" w:line="240" w:lineRule="auto"/>
      </w:pPr>
      <w:r>
        <w:separator/>
      </w:r>
    </w:p>
  </w:endnote>
  <w:endnote w:type="continuationSeparator" w:id="0">
    <w:p w:rsidR="00FF39FC" w:rsidRDefault="00F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56" w:rsidRDefault="00FF39FC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FC" w:rsidRDefault="00FF39FC">
      <w:pPr>
        <w:spacing w:after="0" w:line="240" w:lineRule="auto"/>
      </w:pPr>
      <w:r>
        <w:separator/>
      </w:r>
    </w:p>
  </w:footnote>
  <w:footnote w:type="continuationSeparator" w:id="0">
    <w:p w:rsidR="00FF39FC" w:rsidRDefault="00F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56" w:rsidRDefault="004B735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356"/>
    <w:multiLevelType w:val="hybridMultilevel"/>
    <w:tmpl w:val="138ADD0C"/>
    <w:numStyleLink w:val="Zaimportowanystyl5"/>
  </w:abstractNum>
  <w:abstractNum w:abstractNumId="1" w15:restartNumberingAfterBreak="0">
    <w:nsid w:val="1E973439"/>
    <w:multiLevelType w:val="hybridMultilevel"/>
    <w:tmpl w:val="04547F14"/>
    <w:numStyleLink w:val="Zaimportowanystyl3"/>
  </w:abstractNum>
  <w:abstractNum w:abstractNumId="2" w15:restartNumberingAfterBreak="0">
    <w:nsid w:val="48581D41"/>
    <w:multiLevelType w:val="hybridMultilevel"/>
    <w:tmpl w:val="04547F14"/>
    <w:styleLink w:val="Zaimportowanystyl3"/>
    <w:lvl w:ilvl="0" w:tplc="B2A27D3C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D64D0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A3B78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6328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2CE04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07322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2CE5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8687C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283DC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865D4F"/>
    <w:multiLevelType w:val="hybridMultilevel"/>
    <w:tmpl w:val="FB36D832"/>
    <w:numStyleLink w:val="Zaimportowanystyl2"/>
  </w:abstractNum>
  <w:abstractNum w:abstractNumId="4" w15:restartNumberingAfterBreak="0">
    <w:nsid w:val="77041B8C"/>
    <w:multiLevelType w:val="hybridMultilevel"/>
    <w:tmpl w:val="138ADD0C"/>
    <w:styleLink w:val="Zaimportowanystyl5"/>
    <w:lvl w:ilvl="0" w:tplc="CF6E31C2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E0E5CC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65AA6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8BEE4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6A37C8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E23DE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C47D6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030D2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812D8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D95F3A"/>
    <w:multiLevelType w:val="hybridMultilevel"/>
    <w:tmpl w:val="02D87E88"/>
    <w:styleLink w:val="Zaimportowanystyl1"/>
    <w:lvl w:ilvl="0" w:tplc="A1F4821A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7EE4C0">
      <w:start w:val="1"/>
      <w:numFmt w:val="upperRoman"/>
      <w:lvlText w:val="%2."/>
      <w:lvlJc w:val="left"/>
      <w:pPr>
        <w:ind w:left="824" w:hanging="4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1DBA">
      <w:start w:val="1"/>
      <w:numFmt w:val="lowerRoman"/>
      <w:lvlText w:val="%3."/>
      <w:lvlJc w:val="left"/>
      <w:pPr>
        <w:ind w:left="1364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C34E4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961BC2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E1962">
      <w:start w:val="1"/>
      <w:numFmt w:val="lowerRoman"/>
      <w:lvlText w:val="%6."/>
      <w:lvlJc w:val="left"/>
      <w:pPr>
        <w:ind w:left="3524" w:hanging="5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6C180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2DCA8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2B8D8">
      <w:start w:val="1"/>
      <w:numFmt w:val="lowerRoman"/>
      <w:lvlText w:val="%9."/>
      <w:lvlJc w:val="left"/>
      <w:pPr>
        <w:ind w:left="5684" w:hanging="5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990A26"/>
    <w:multiLevelType w:val="hybridMultilevel"/>
    <w:tmpl w:val="FB36D832"/>
    <w:styleLink w:val="Zaimportowanystyl2"/>
    <w:lvl w:ilvl="0" w:tplc="74E4B8B4">
      <w:start w:val="1"/>
      <w:numFmt w:val="decimal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2505E">
      <w:start w:val="1"/>
      <w:numFmt w:val="lowerLetter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62CEC">
      <w:start w:val="1"/>
      <w:numFmt w:val="lowerRoman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7A6446">
      <w:start w:val="1"/>
      <w:numFmt w:val="decimal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06724">
      <w:start w:val="1"/>
      <w:numFmt w:val="lowerLetter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B2C">
      <w:start w:val="1"/>
      <w:numFmt w:val="lowerRoman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A6EA0">
      <w:start w:val="1"/>
      <w:numFmt w:val="decimal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002964">
      <w:start w:val="1"/>
      <w:numFmt w:val="lowerLetter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23DE0">
      <w:start w:val="1"/>
      <w:numFmt w:val="lowerRoman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7B6C16"/>
    <w:multiLevelType w:val="hybridMultilevel"/>
    <w:tmpl w:val="02D87E88"/>
    <w:numStyleLink w:val="Zaimportowanystyl1"/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3"/>
    <w:lvlOverride w:ilvl="0">
      <w:lvl w:ilvl="0" w:tplc="04A8FA6A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38AC0C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E2DE8C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2C21C4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160FD8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9EC064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32A2A0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D8AE58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F2F5F2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2"/>
    </w:lvlOverride>
  </w:num>
  <w:num w:numId="7">
    <w:abstractNumId w:val="2"/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6"/>
    </w:lvlOverride>
  </w:num>
  <w:num w:numId="12">
    <w:abstractNumId w:val="7"/>
    <w:lvlOverride w:ilvl="0">
      <w:startOverride w:val="3"/>
    </w:lvlOverride>
  </w:num>
  <w:num w:numId="13">
    <w:abstractNumId w:val="4"/>
  </w:num>
  <w:num w:numId="14">
    <w:abstractNumId w:val="0"/>
  </w:num>
  <w:num w:numId="15">
    <w:abstractNumId w:val="0"/>
    <w:lvlOverride w:ilvl="0">
      <w:startOverride w:val="2"/>
    </w:lvlOverride>
  </w:num>
  <w:num w:numId="16">
    <w:abstractNumId w:val="0"/>
    <w:lvlOverride w:ilvl="0">
      <w:startOverride w:val="3"/>
      <w:lvl w:ilvl="0" w:tplc="E134422A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4053C0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AA5014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96B3A0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EC62F8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7EA706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0A2252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0C67C2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86D1B6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4"/>
      <w:lvl w:ilvl="0" w:tplc="E134422A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4053C0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AA5014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96B3A0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EC62F8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7EA706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0A2252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0C67C2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86D1B6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6"/>
    <w:rsid w:val="000054E9"/>
    <w:rsid w:val="004B7356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6B494F-50B9-AD47-A6CB-1BA734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Nagwek6">
    <w:name w:val="heading 6"/>
    <w:next w:val="Normalny"/>
    <w:uiPriority w:val="9"/>
    <w:unhideWhenUsed/>
    <w:qFormat/>
    <w:pPr>
      <w:spacing w:line="271" w:lineRule="auto"/>
      <w:outlineLvl w:val="5"/>
    </w:pPr>
    <w:rPr>
      <w:rFonts w:ascii="Cambria" w:eastAsia="Cambria" w:hAnsi="Cambria" w:cs="Cambria"/>
      <w:b/>
      <w:bCs/>
      <w:i/>
      <w:iCs/>
      <w:color w:val="7F7F7F"/>
      <w:sz w:val="22"/>
      <w:szCs w:val="22"/>
      <w:u w:color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2020-09-18T07:37:00Z</dcterms:created>
  <dcterms:modified xsi:type="dcterms:W3CDTF">2020-09-18T07:37:00Z</dcterms:modified>
</cp:coreProperties>
</file>