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SYLABUS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ZAJ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/PRZEDMIOTU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I. Informacje og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lne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Nazwa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  <w:r>
        <w:rPr>
          <w:rFonts w:ascii="Arial" w:hAnsi="Arial"/>
          <w:b w:val="1"/>
          <w:bCs w:val="1"/>
          <w:sz w:val="20"/>
          <w:szCs w:val="20"/>
          <w:rtl w:val="0"/>
        </w:rPr>
        <w:t>:</w:t>
      </w:r>
      <w:r>
        <w:rPr>
          <w:rFonts w:ascii="Arial" w:hAnsi="Arial"/>
          <w:b w:val="1"/>
          <w:bCs w:val="1"/>
          <w:sz w:val="20"/>
          <w:szCs w:val="20"/>
          <w:rtl w:val="0"/>
        </w:rPr>
        <w:t>Sztuka Pogranicza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/przedmiotu: 21-SO-SP-SL-HS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(obowi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zkowy lub fakultatywny):fakultatywny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w: historia sztuki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(I lub II stopie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, jednolite studia magisterskie): I</w:t>
      </w:r>
      <w:r>
        <w:rPr>
          <w:rFonts w:ascii="Arial" w:hAnsi="Arial"/>
          <w:sz w:val="20"/>
          <w:szCs w:val="20"/>
          <w:rtl w:val="0"/>
        </w:rPr>
        <w:t>I</w:t>
      </w:r>
      <w:r>
        <w:rPr>
          <w:rFonts w:ascii="Arial" w:hAnsi="Arial"/>
          <w:sz w:val="20"/>
          <w:szCs w:val="20"/>
          <w:rtl w:val="0"/>
        </w:rPr>
        <w:t xml:space="preserve"> stopie</w:t>
      </w:r>
      <w:r>
        <w:rPr>
          <w:rFonts w:ascii="Arial" w:hAnsi="Arial" w:hint="default"/>
          <w:sz w:val="20"/>
          <w:szCs w:val="20"/>
          <w:rtl w:val="0"/>
        </w:rPr>
        <w:t>ń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 / praktyczny): 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zuje): I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i liczba godzin (np.: 15 h W, 30 h 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  <w:lang w:val="de-DE"/>
        </w:rPr>
        <w:t>W): 60h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ECTS: </w:t>
      </w:r>
      <w:r>
        <w:rPr>
          <w:rFonts w:ascii="Arial" w:hAnsi="Arial"/>
          <w:sz w:val="20"/>
          <w:szCs w:val="20"/>
          <w:rtl w:val="0"/>
        </w:rPr>
        <w:t>10</w:t>
      </w:r>
    </w:p>
    <w:p>
      <w:pPr>
        <w:pStyle w:val="List Paragraph"/>
        <w:spacing w:after="0" w:line="240" w:lineRule="auto"/>
        <w:ind w:left="709" w:firstLine="0"/>
        <w:rPr>
          <w:rFonts w:ascii="Arial" w:cs="Arial" w:hAnsi="Arial" w:eastAsia="Arial"/>
          <w:sz w:val="20"/>
          <w:szCs w:val="20"/>
        </w:rPr>
      </w:pPr>
    </w:p>
    <w:p>
      <w:pPr>
        <w:pStyle w:val="Defaul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Imi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nazwisko, tytu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/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naukowy, adres e-mail prowadz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  <w:lang w:val="it-IT"/>
        </w:rPr>
        <w:t>cia:</w:t>
      </w:r>
    </w:p>
    <w:p>
      <w:pPr>
        <w:pStyle w:val="Default"/>
      </w:pP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Magdalena Radomska, dr, radomska@amu.edu.pl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adowy: polski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/ przedmiot prowadzone zdalnie (e-learning) (tak [cz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ciowo/w ca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ci] / nie):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 xml:space="preserve">ciowo, </w:t>
      </w:r>
      <w:r>
        <w:rPr>
          <w:rFonts w:ascii="Arial" w:hAnsi="Arial"/>
          <w:sz w:val="20"/>
          <w:szCs w:val="20"/>
          <w:u w:val="single"/>
          <w:rtl w:val="0"/>
        </w:rPr>
        <w:t>z uwagi na pandemi</w:t>
      </w:r>
      <w:r>
        <w:rPr>
          <w:rFonts w:ascii="Arial" w:hAnsi="Arial" w:hint="default"/>
          <w:sz w:val="20"/>
          <w:szCs w:val="20"/>
          <w:u w:val="single"/>
          <w:rtl w:val="0"/>
        </w:rPr>
        <w:t xml:space="preserve">ę </w:t>
      </w:r>
      <w:r>
        <w:rPr>
          <w:rFonts w:ascii="Arial" w:hAnsi="Arial"/>
          <w:sz w:val="20"/>
          <w:szCs w:val="20"/>
          <w:u w:val="single"/>
          <w:rtl w:val="0"/>
          <w:lang w:val="da-DK"/>
        </w:rPr>
        <w:t>COVID-19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II. Informacje szczeg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ół</w:t>
      </w:r>
      <w:r>
        <w:rPr>
          <w:rFonts w:ascii="Arial" w:hAnsi="Arial"/>
          <w:b w:val="1"/>
          <w:bCs w:val="1"/>
          <w:sz w:val="20"/>
          <w:szCs w:val="20"/>
          <w:rtl w:val="0"/>
        </w:rPr>
        <w:t>owe</w:t>
      </w: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/przedmiotu:</w:t>
      </w:r>
    </w:p>
    <w:p>
      <w:pPr>
        <w:pStyle w:val="List Paragraph"/>
        <w:spacing w:after="0" w:line="240" w:lineRule="auto"/>
        <w:ind w:left="786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after="0" w:line="240" w:lineRule="auto"/>
        <w:ind w:left="786" w:firstLine="0"/>
        <w:jc w:val="both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</w:rPr>
        <w:t xml:space="preserve">Celem przedmiotu jest </w:t>
      </w:r>
      <w:r>
        <w:rPr>
          <w:rFonts w:ascii="Arial" w:hAnsi="Arial"/>
          <w:sz w:val="20"/>
          <w:szCs w:val="20"/>
          <w:rtl w:val="0"/>
        </w:rPr>
        <w:t xml:space="preserve">przygotowanie </w:t>
      </w:r>
      <w:r>
        <w:rPr>
          <w:rFonts w:ascii="Arial" w:hAnsi="Arial"/>
          <w:sz w:val="20"/>
          <w:szCs w:val="20"/>
          <w:rtl w:val="0"/>
        </w:rPr>
        <w:t>student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w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</w:rPr>
        <w:t>pierwszego</w:t>
      </w:r>
      <w:r>
        <w:rPr>
          <w:rFonts w:ascii="Arial" w:hAnsi="Arial"/>
          <w:sz w:val="20"/>
          <w:szCs w:val="20"/>
          <w:rtl w:val="0"/>
        </w:rPr>
        <w:t xml:space="preserve"> roku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/>
          <w:sz w:val="20"/>
          <w:szCs w:val="20"/>
          <w:rtl w:val="0"/>
        </w:rPr>
        <w:t>magisterskich do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</w:rPr>
        <w:t>na</w:t>
      </w:r>
      <w:r>
        <w:rPr>
          <w:rFonts w:ascii="Arial" w:hAnsi="Arial"/>
          <w:sz w:val="20"/>
          <w:szCs w:val="20"/>
          <w:rtl w:val="0"/>
        </w:rPr>
        <w:t xml:space="preserve">pisania pracy </w:t>
      </w:r>
      <w:r>
        <w:rPr>
          <w:rFonts w:ascii="Arial" w:hAnsi="Arial"/>
          <w:sz w:val="20"/>
          <w:szCs w:val="20"/>
          <w:rtl w:val="0"/>
        </w:rPr>
        <w:t>magisterskiej</w:t>
      </w:r>
      <w:r>
        <w:rPr>
          <w:rFonts w:ascii="Arial" w:hAnsi="Arial"/>
          <w:sz w:val="20"/>
          <w:szCs w:val="20"/>
          <w:rtl w:val="0"/>
        </w:rPr>
        <w:t xml:space="preserve"> oraz wyposa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enie ich w wiadomo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dotycz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</w:t>
      </w:r>
      <w:r>
        <w:rPr>
          <w:rFonts w:ascii="Arial" w:hAnsi="Arial"/>
          <w:sz w:val="20"/>
          <w:szCs w:val="20"/>
          <w:rtl w:val="0"/>
        </w:rPr>
        <w:t xml:space="preserve"> wsp</w:t>
      </w:r>
      <w:r>
        <w:rPr>
          <w:rFonts w:ascii="Arial" w:hAnsi="Arial" w:hint="default"/>
          <w:sz w:val="20"/>
          <w:szCs w:val="20"/>
          <w:rtl w:val="0"/>
        </w:rPr>
        <w:t>ół</w:t>
      </w:r>
      <w:r>
        <w:rPr>
          <w:rFonts w:ascii="Arial" w:hAnsi="Arial"/>
          <w:sz w:val="20"/>
          <w:szCs w:val="20"/>
          <w:rtl w:val="0"/>
        </w:rPr>
        <w:t>czesnej</w:t>
      </w:r>
      <w:r>
        <w:rPr>
          <w:rFonts w:ascii="Arial" w:hAnsi="Arial"/>
          <w:sz w:val="20"/>
          <w:szCs w:val="20"/>
          <w:rtl w:val="0"/>
        </w:rPr>
        <w:t xml:space="preserve"> sztuki wobec globalnych problem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politycznych</w:t>
      </w:r>
      <w:r>
        <w:rPr>
          <w:rFonts w:ascii="Arial" w:hAnsi="Arial"/>
          <w:sz w:val="20"/>
          <w:szCs w:val="20"/>
          <w:rtl w:val="0"/>
        </w:rPr>
        <w:t xml:space="preserve"> dotycz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granic oraz problemu sytuacji uchod</w:t>
      </w:r>
      <w:r>
        <w:rPr>
          <w:rFonts w:ascii="Arial" w:hAnsi="Arial" w:hint="default"/>
          <w:sz w:val="20"/>
          <w:szCs w:val="20"/>
          <w:rtl w:val="0"/>
        </w:rPr>
        <w:t>ź</w:t>
      </w:r>
      <w:r>
        <w:rPr>
          <w:rFonts w:ascii="Arial" w:hAnsi="Arial"/>
          <w:sz w:val="20"/>
          <w:szCs w:val="20"/>
          <w:rtl w:val="0"/>
        </w:rPr>
        <w:t>czej, a tak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-</w:t>
      </w:r>
      <w:r>
        <w:rPr>
          <w:rFonts w:ascii="Arial" w:hAnsi="Arial"/>
          <w:sz w:val="20"/>
          <w:szCs w:val="20"/>
          <w:rtl w:val="0"/>
        </w:rPr>
        <w:t xml:space="preserve"> znajomo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literatury przedmiotu.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koncentruj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 xml:space="preserve">na </w:t>
      </w:r>
      <w:r>
        <w:rPr>
          <w:rFonts w:ascii="Arial" w:hAnsi="Arial"/>
          <w:sz w:val="20"/>
          <w:szCs w:val="20"/>
          <w:rtl w:val="0"/>
        </w:rPr>
        <w:t>wybranych aspektach zagadnienia - arty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wobec muru Berli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skiego, konfliktu Izraelsko-Palesty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skiego, granicy USA i Meksyku, problemu migracji, konfliktu na granicy polsko-bia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oruskiej, etc. </w:t>
      </w:r>
    </w:p>
    <w:p>
      <w:pPr>
        <w:pStyle w:val="Normal.0"/>
        <w:spacing w:after="0" w:line="240" w:lineRule="auto"/>
        <w:ind w:left="709" w:hanging="283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2. 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): orientacja w problemach sztuki wsp</w:t>
      </w:r>
      <w:r>
        <w:rPr>
          <w:rFonts w:ascii="Arial" w:hAnsi="Arial" w:hint="default"/>
          <w:sz w:val="20"/>
          <w:szCs w:val="20"/>
          <w:rtl w:val="0"/>
        </w:rPr>
        <w:t>ół</w:t>
      </w:r>
      <w:r>
        <w:rPr>
          <w:rFonts w:ascii="Arial" w:hAnsi="Arial"/>
          <w:sz w:val="20"/>
          <w:szCs w:val="20"/>
          <w:rtl w:val="0"/>
        </w:rPr>
        <w:t>czesnej powstaj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w kontek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cie wydarze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 xml:space="preserve">politycznych. </w:t>
      </w:r>
    </w:p>
    <w:p>
      <w:pPr>
        <w:pStyle w:val="Normal.0"/>
        <w:spacing w:after="0" w:line="240" w:lineRule="auto"/>
        <w:ind w:left="709" w:hanging="283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ind w:left="709" w:hanging="283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3. Efekty uczenia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(EU) dla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uczenia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w: </w:t>
      </w:r>
    </w:p>
    <w:p>
      <w:pPr>
        <w:pStyle w:val="List Paragraph"/>
        <w:spacing w:after="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2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5528"/>
        <w:gridCol w:w="1985"/>
      </w:tblGrid>
      <w:tr>
        <w:tblPrEx>
          <w:shd w:val="clear" w:color="auto" w:fill="ced7e7"/>
        </w:tblPrEx>
        <w:trPr>
          <w:trHeight w:val="43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Symbol EU dla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czeniu zaj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gni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cia EU 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student/ka: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2114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_01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Ma wiedz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na temat sztuki wsp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czesnej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wobec globalnych konflikt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w terytorialnych.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ind w:left="57" w:firstLine="0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Hiszt_W03, Hiszt_W04, Hiszt_W02,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Hiszt_W06,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Hiszt_W07,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Hiszt_K01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Hiszt_K02</w:t>
            </w:r>
          </w:p>
        </w:tc>
      </w:tr>
      <w:tr>
        <w:tblPrEx>
          <w:shd w:val="clear" w:color="auto" w:fill="ced7e7"/>
        </w:tblPrEx>
        <w:trPr>
          <w:trHeight w:val="2014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_02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Ma wiedz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dotycz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kontekstu politycznego w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wybranych konflikt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terytorialnych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, sposob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nawi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zywania do ni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ch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przez artyst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w i problematyzacji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tego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ż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kontekstu w tekstach teoretycznych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Hiszt_W02, Hiszt_W05, Hiszt_W06, 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Hiszt_W08, 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Hiszt_W09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Hiszt_U01, Hiszt_U02, Hiszt_U04, Hiszt_U06, Hiszt_K02</w:t>
            </w:r>
          </w:p>
        </w:tc>
      </w:tr>
      <w:tr>
        <w:tblPrEx>
          <w:shd w:val="clear" w:color="auto" w:fill="ced7e7"/>
        </w:tblPrEx>
        <w:trPr>
          <w:trHeight w:val="262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_03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Potrafi napisa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wyposa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on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aparat metodologicznych analiz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prac artystycznych  z regionu oraz tekst, kt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ry mo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e sprosta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wymogom pracy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seminaryjnej na poziomie magisterskim.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Hiszt_U01, Hiszt_U02, Hiszt_U04, Hiszt_U06,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Hiszt_U03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Hiszt_U05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Hiszt_U07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Hiszt_U08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Hiszt_U09</w:t>
            </w:r>
          </w:p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Hiszt_K04 </w:t>
            </w:r>
          </w:p>
        </w:tc>
      </w:tr>
    </w:tbl>
    <w:p>
      <w:pPr>
        <w:pStyle w:val="List Paragraph"/>
        <w:widowControl w:val="0"/>
        <w:spacing w:after="0" w:line="240" w:lineRule="auto"/>
        <w:ind w:left="189" w:hanging="189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81" w:hanging="81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284" w:firstLine="0"/>
        <w:rPr>
          <w:rFonts w:ascii="Arial" w:cs="Arial" w:hAnsi="Arial" w:eastAsia="Arial"/>
          <w:sz w:val="10"/>
          <w:szCs w:val="10"/>
        </w:rPr>
      </w:pPr>
    </w:p>
    <w:p>
      <w:pPr>
        <w:pStyle w:val="Normal.0"/>
        <w:spacing w:after="0" w:line="240" w:lineRule="auto"/>
        <w:ind w:left="709" w:hanging="283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4. 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programowe zapewniaj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uzyskanie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uczenia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(EU) z odniesieniem do odpowiednich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uczenia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(EU) dla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after="0" w:line="240" w:lineRule="auto"/>
        <w:ind w:left="1080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26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Tre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ci programowe dla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/przedmiotu: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Symbol EU dla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Prezentacja dynamiki rozwoju sztuki wsp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czesnej w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obec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wybranych globalnych konflikt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terytorialnych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_01, 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_02, 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_03</w:t>
            </w:r>
          </w:p>
        </w:tc>
      </w:tr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Prezentacja dominuj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cych perspektyw anali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tycznych w tekstach po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conych pracom artystycznym wobec wybranych konflikt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 terytorialnych, sytuacji uchod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czej i problemu granic.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_01, 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_02, 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_03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Prezentacja r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norodnych perspektyw badawczych i ich krytycznej analizy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_01, 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_02, 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_03</w:t>
            </w:r>
          </w:p>
        </w:tc>
      </w:tr>
    </w:tbl>
    <w:p>
      <w:pPr>
        <w:pStyle w:val="List Paragraph"/>
        <w:widowControl w:val="0"/>
        <w:spacing w:after="0" w:line="240" w:lineRule="auto"/>
        <w:ind w:left="152" w:hanging="152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44" w:hanging="44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Normal.0"/>
        <w:spacing w:after="0" w:line="240" w:lineRule="auto"/>
        <w:ind w:left="426" w:firstLine="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spacing w:after="0" w:line="240" w:lineRule="auto"/>
        <w:ind w:left="426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5. Zalecana literatura: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0" w:line="240" w:lineRule="auto"/>
        <w:ind w:left="0" w:right="0" w:firstLine="0"/>
        <w:jc w:val="both"/>
        <w:rPr>
          <w:rFonts w:ascii="Bookman Old Style" w:cs="Bookman Old Style" w:hAnsi="Bookman Old Style" w:eastAsia="Bookman Old Style"/>
          <w:sz w:val="20"/>
          <w:szCs w:val="20"/>
          <w:rtl w:val="0"/>
        </w:rPr>
      </w:pPr>
      <w:r>
        <w:rPr>
          <w:rFonts w:ascii="Bookman Old Style" w:hAnsi="Bookman Old Style"/>
          <w:sz w:val="20"/>
          <w:szCs w:val="20"/>
          <w:rtl w:val="0"/>
        </w:rPr>
        <w:t>An</w:t>
      </w:r>
      <w:r>
        <w:rPr>
          <w:rFonts w:ascii="Bookman Old Style" w:hAnsi="Bookman Old Style"/>
          <w:sz w:val="20"/>
          <w:szCs w:val="20"/>
          <w:rtl w:val="0"/>
        </w:rPr>
        <w:t>d</w:t>
      </w:r>
      <w:r>
        <w:rPr>
          <w:rFonts w:ascii="Bookman Old Style" w:hAnsi="Bookman Old Style" w:hint="default"/>
          <w:sz w:val="20"/>
          <w:szCs w:val="20"/>
          <w:rtl w:val="0"/>
        </w:rPr>
        <w:t>ě</w:t>
      </w:r>
      <w:r>
        <w:rPr>
          <w:rFonts w:ascii="Bookman Old Style" w:hAnsi="Bookman Old Style"/>
          <w:sz w:val="20"/>
          <w:szCs w:val="20"/>
          <w:rtl w:val="0"/>
        </w:rPr>
        <w:t>l</w:t>
      </w:r>
      <w:r>
        <w:rPr>
          <w:rFonts w:ascii="Bookman Old Style" w:hAnsi="Bookman Old Style"/>
          <w:sz w:val="20"/>
          <w:szCs w:val="20"/>
          <w:rtl w:val="0"/>
        </w:rPr>
        <w:t xml:space="preserve"> Jasroslav,</w:t>
      </w:r>
      <w:r>
        <w:rPr>
          <w:rFonts w:ascii="Bookman Old Style" w:hAnsi="Bookman Old Style"/>
          <w:outline w:val="0"/>
          <w:color w:val="4c5155"/>
          <w:sz w:val="20"/>
          <w:szCs w:val="20"/>
          <w:rtl w:val="0"/>
          <w14:textFill>
            <w14:solidFill>
              <w14:srgbClr w14:val="4D5156"/>
            </w14:solidFill>
          </w14:textFill>
        </w:rPr>
        <w:t xml:space="preserve"> </w:t>
      </w:r>
      <w:r>
        <w:rPr>
          <w:rFonts w:ascii="Bookman Old Style" w:hAnsi="Bookman Old Style"/>
          <w:sz w:val="20"/>
          <w:szCs w:val="20"/>
          <w:rtl w:val="0"/>
          <w:lang w:val="en-US"/>
        </w:rPr>
        <w:t>Cartographies of Hope</w:t>
      </w:r>
      <w:r>
        <w:rPr>
          <w:rFonts w:ascii="Bookman Old Style" w:hAnsi="Bookman Old Style"/>
          <w:outline w:val="0"/>
          <w:color w:val="4c5155"/>
          <w:sz w:val="20"/>
          <w:szCs w:val="20"/>
          <w:rtl w:val="0"/>
          <w14:textFill>
            <w14:solidFill>
              <w14:srgbClr w14:val="4D5156"/>
            </w14:solidFill>
          </w14:textFill>
        </w:rPr>
        <w:t xml:space="preserve">: </w:t>
      </w:r>
      <w:r>
        <w:rPr>
          <w:rFonts w:ascii="Bookman Old Style" w:hAnsi="Bookman Old Style"/>
          <w:sz w:val="20"/>
          <w:szCs w:val="20"/>
          <w:rtl w:val="0"/>
          <w:lang w:val="en-US"/>
        </w:rPr>
        <w:t>Change Narratives</w:t>
      </w:r>
      <w:r>
        <w:rPr>
          <w:rFonts w:ascii="Bookman Old Style" w:hAnsi="Bookman Old Style"/>
          <w:sz w:val="20"/>
          <w:szCs w:val="20"/>
          <w:rtl w:val="0"/>
        </w:rPr>
        <w:t>, Praha 2013.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Bookman Old Style" w:cs="Bookman Old Style" w:hAnsi="Bookman Old Style" w:eastAsia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man Old Style" w:cs="Arial Unicode MS" w:hAnsi="Bookman Old Styl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Eliot, D</w:t>
      </w:r>
      <w:r>
        <w:rPr>
          <w:rFonts w:ascii="Bookman Old Style" w:cs="Arial Unicode MS" w:hAnsi="Bookman Old Styl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avid</w:t>
      </w:r>
      <w:r>
        <w:rPr>
          <w:rFonts w:ascii="Bookman Old Style" w:cs="Arial Unicode MS" w:hAnsi="Bookman Old Styl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., Peji</w:t>
      </w:r>
      <w:r>
        <w:rPr>
          <w:rFonts w:ascii="Bookman Old Style" w:cs="Arial Unicode MS" w:hAnsi="Bookman Old Styl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Bookman Old Style" w:cs="Arial Unicode MS" w:hAnsi="Bookman Old Styl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</w:t>
      </w:r>
      <w:r>
        <w:rPr>
          <w:rFonts w:ascii="Bookman Old Style" w:cs="Arial Unicode MS" w:hAnsi="Bookman Old Styl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ojana</w:t>
      </w:r>
      <w:r>
        <w:rPr>
          <w:rFonts w:ascii="Bookman Old Style" w:cs="Arial Unicode MS" w:hAnsi="Bookman Old Styl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., After the Wall: Art and culture in post-communist Europe, Stokholm 1999.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Bookman Old Style" w:cs="Bookman Old Style" w:hAnsi="Bookman Old Style" w:eastAsia="Bookman Old Style"/>
          <w:outline w:val="0"/>
          <w:color w:val="212121"/>
          <w:sz w:val="20"/>
          <w:szCs w:val="20"/>
          <w:u w:color="212121"/>
          <w:lang w:val="en-US"/>
          <w14:textFill>
            <w14:solidFill>
              <w14:srgbClr w14:val="212121"/>
            </w14:solidFill>
          </w14:textFill>
        </w:rPr>
      </w:pPr>
      <w:r>
        <w:rPr>
          <w:rFonts w:ascii="Bookman Old Style" w:hAnsi="Bookman Old Style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Elkins, J., Is Art History Global, New York 2007.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Bookman Old Style" w:cs="Bookman Old Style" w:hAnsi="Bookman Old Style" w:eastAsia="Bookman Old Style"/>
          <w:outline w:val="0"/>
          <w:color w:val="212121"/>
          <w:sz w:val="20"/>
          <w:szCs w:val="20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Bookman Old Style" w:hAnsi="Bookman Old Style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Harris J, The Global Contemporary Art World, Oxford 2017.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0" w:line="240" w:lineRule="auto"/>
        <w:ind w:left="0" w:right="0" w:firstLine="0"/>
        <w:jc w:val="both"/>
        <w:rPr>
          <w:rFonts w:ascii="Bookman Old Style" w:cs="Bookman Old Style" w:hAnsi="Bookman Old Style" w:eastAsia="Bookman Old Style"/>
          <w:sz w:val="20"/>
          <w:szCs w:val="20"/>
          <w:rtl w:val="0"/>
        </w:rPr>
      </w:pPr>
      <w:r>
        <w:rPr>
          <w:rFonts w:ascii="Bookman Old Style" w:hAnsi="Bookman Old Style"/>
          <w:sz w:val="20"/>
          <w:szCs w:val="20"/>
          <w:rtl w:val="0"/>
        </w:rPr>
        <w:t>Kukurova Lenka [ed.], Fear of the Unknown, Bratislava 2016.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0" w:line="240" w:lineRule="auto"/>
        <w:ind w:left="0" w:right="0" w:firstLine="0"/>
        <w:jc w:val="both"/>
        <w:rPr>
          <w:rFonts w:ascii="Bookman Old Style" w:cs="Bookman Old Style" w:hAnsi="Bookman Old Style" w:eastAsia="Bookman Old Style"/>
          <w:sz w:val="20"/>
          <w:szCs w:val="20"/>
          <w:rtl w:val="0"/>
        </w:rPr>
      </w:pPr>
      <w:r>
        <w:rPr>
          <w:rFonts w:ascii="Bookman Old Style" w:hAnsi="Bookman Old Style"/>
          <w:sz w:val="20"/>
          <w:szCs w:val="20"/>
          <w:rtl w:val="0"/>
        </w:rPr>
        <w:t>Mignolo Walter, The Idea of Latin America, Oxford 2005.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Bookman Old Style" w:cs="Bookman Old Style" w:hAnsi="Bookman Old Style" w:eastAsia="Bookman Old Style"/>
          <w:outline w:val="0"/>
          <w:color w:val="212121"/>
          <w:sz w:val="20"/>
          <w:szCs w:val="20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Bookman Old Style" w:hAnsi="Bookman Old Style"/>
          <w:outline w:val="0"/>
          <w:color w:val="212121"/>
          <w:sz w:val="20"/>
          <w:szCs w:val="20"/>
          <w:u w:color="212121"/>
          <w:rtl w:val="0"/>
          <w14:textFill>
            <w14:solidFill>
              <w14:srgbClr w14:val="212121"/>
            </w14:solidFill>
          </w14:textFill>
        </w:rPr>
        <w:t>Piotrowski P., Globalne uj</w:t>
      </w:r>
      <w:r>
        <w:rPr>
          <w:rFonts w:ascii="Bookman Old Style" w:hAnsi="Bookman Old Style" w:hint="default"/>
          <w:outline w:val="0"/>
          <w:color w:val="212121"/>
          <w:sz w:val="20"/>
          <w:szCs w:val="20"/>
          <w:u w:color="212121"/>
          <w:rtl w:val="0"/>
          <w14:textFill>
            <w14:solidFill>
              <w14:srgbClr w14:val="212121"/>
            </w14:solidFill>
          </w14:textFill>
        </w:rPr>
        <w:t>ę</w:t>
      </w:r>
      <w:r>
        <w:rPr>
          <w:rFonts w:ascii="Bookman Old Style" w:hAnsi="Bookman Old Style"/>
          <w:outline w:val="0"/>
          <w:color w:val="212121"/>
          <w:sz w:val="20"/>
          <w:szCs w:val="20"/>
          <w:u w:color="212121"/>
          <w:rtl w:val="0"/>
          <w14:textFill>
            <w14:solidFill>
              <w14:srgbClr w14:val="212121"/>
            </w14:solidFill>
          </w14:textFill>
        </w:rPr>
        <w:t>cie sztuki Europy Wschodniej, Pozna</w:t>
      </w:r>
      <w:r>
        <w:rPr>
          <w:rFonts w:ascii="Bookman Old Style" w:hAnsi="Bookman Old Style" w:hint="default"/>
          <w:outline w:val="0"/>
          <w:color w:val="212121"/>
          <w:sz w:val="20"/>
          <w:szCs w:val="20"/>
          <w:u w:color="212121"/>
          <w:rtl w:val="0"/>
          <w14:textFill>
            <w14:solidFill>
              <w14:srgbClr w14:val="212121"/>
            </w14:solidFill>
          </w14:textFill>
        </w:rPr>
        <w:t xml:space="preserve">ń </w:t>
      </w:r>
      <w:r>
        <w:rPr>
          <w:rFonts w:ascii="Bookman Old Style" w:hAnsi="Bookman Old Style"/>
          <w:outline w:val="0"/>
          <w:color w:val="212121"/>
          <w:sz w:val="20"/>
          <w:szCs w:val="20"/>
          <w:u w:color="212121"/>
          <w:rtl w:val="0"/>
          <w14:textFill>
            <w14:solidFill>
              <w14:srgbClr w14:val="212121"/>
            </w14:solidFill>
          </w14:textFill>
        </w:rPr>
        <w:t>2018.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0" w:line="240" w:lineRule="auto"/>
        <w:ind w:left="0" w:right="0" w:firstLine="0"/>
        <w:jc w:val="both"/>
        <w:rPr>
          <w:rFonts w:ascii="Bookman Old Style" w:cs="Bookman Old Style" w:hAnsi="Bookman Old Style" w:eastAsia="Bookman Old Style"/>
          <w:sz w:val="20"/>
          <w:szCs w:val="20"/>
          <w:rtl w:val="0"/>
        </w:rPr>
      </w:pPr>
      <w:r>
        <w:rPr>
          <w:rFonts w:ascii="Bookman Old Style" w:hAnsi="Bookman Old Style"/>
          <w:sz w:val="20"/>
          <w:szCs w:val="20"/>
          <w:rtl w:val="0"/>
        </w:rPr>
        <w:t>Targo</w:t>
      </w:r>
      <w:r>
        <w:rPr>
          <w:rFonts w:ascii="Bookman Old Style" w:hAnsi="Bookman Old Style" w:hint="default"/>
          <w:sz w:val="20"/>
          <w:szCs w:val="20"/>
          <w:rtl w:val="0"/>
        </w:rPr>
        <w:t>ń</w:t>
      </w:r>
      <w:r>
        <w:rPr>
          <w:rFonts w:ascii="Bookman Old Style" w:hAnsi="Bookman Old Style"/>
          <w:sz w:val="20"/>
          <w:szCs w:val="20"/>
          <w:rtl w:val="0"/>
        </w:rPr>
        <w:t xml:space="preserve">ska Agnieszka, </w:t>
      </w:r>
      <w:r>
        <w:rPr>
          <w:rFonts w:ascii="Bookman Old Style" w:hAnsi="Bookman Old Style"/>
          <w:sz w:val="20"/>
          <w:szCs w:val="20"/>
          <w:rtl w:val="0"/>
        </w:rPr>
        <w:t>Uwaga</w:t>
      </w:r>
      <w:r>
        <w:rPr>
          <w:rFonts w:ascii="Bookman Old Style" w:hAnsi="Bookman Old Style"/>
          <w:outline w:val="0"/>
          <w:color w:val="4c5155"/>
          <w:sz w:val="20"/>
          <w:szCs w:val="20"/>
          <w:rtl w:val="0"/>
          <w:lang w:val="ru-RU"/>
          <w14:textFill>
            <w14:solidFill>
              <w14:srgbClr w14:val="4D5156"/>
            </w14:solidFill>
          </w14:textFill>
        </w:rPr>
        <w:t xml:space="preserve">! </w:t>
      </w:r>
      <w:r>
        <w:rPr>
          <w:rFonts w:ascii="Bookman Old Style" w:hAnsi="Bookman Old Style"/>
          <w:sz w:val="20"/>
          <w:szCs w:val="20"/>
          <w:rtl w:val="0"/>
        </w:rPr>
        <w:t>Granica</w:t>
      </w:r>
      <w:r>
        <w:rPr>
          <w:rFonts w:ascii="Bookman Old Style" w:hAnsi="Bookman Old Style"/>
          <w:outline w:val="0"/>
          <w:color w:val="4c5155"/>
          <w:sz w:val="20"/>
          <w:szCs w:val="20"/>
          <w:rtl w:val="0"/>
          <w14:textFill>
            <w14:solidFill>
              <w14:srgbClr w14:val="4D5156"/>
            </w14:solidFill>
          </w14:textFill>
        </w:rPr>
        <w:t xml:space="preserve"> = </w:t>
      </w:r>
      <w:r>
        <w:rPr>
          <w:rFonts w:ascii="Bookman Old Style" w:hAnsi="Bookman Old Style"/>
          <w:sz w:val="20"/>
          <w:szCs w:val="20"/>
          <w:rtl w:val="0"/>
          <w:lang w:val="fr-FR"/>
        </w:rPr>
        <w:t>Attention</w:t>
      </w:r>
      <w:r>
        <w:rPr>
          <w:rFonts w:ascii="Bookman Old Style" w:hAnsi="Bookman Old Style"/>
          <w:outline w:val="0"/>
          <w:color w:val="4c5155"/>
          <w:sz w:val="20"/>
          <w:szCs w:val="20"/>
          <w:rtl w:val="0"/>
          <w:lang w:val="ru-RU"/>
          <w14:textFill>
            <w14:solidFill>
              <w14:srgbClr w14:val="4D5156"/>
            </w14:solidFill>
          </w14:textFill>
        </w:rPr>
        <w:t xml:space="preserve">! </w:t>
      </w:r>
      <w:r>
        <w:rPr>
          <w:rFonts w:ascii="Bookman Old Style" w:hAnsi="Bookman Old Style"/>
          <w:sz w:val="20"/>
          <w:szCs w:val="20"/>
          <w:rtl w:val="0"/>
          <w:lang w:val="de-DE"/>
        </w:rPr>
        <w:t>Border</w:t>
      </w:r>
      <w:r>
        <w:rPr>
          <w:rFonts w:ascii="Bookman Old Style" w:hAnsi="Bookman Old Style"/>
          <w:sz w:val="20"/>
          <w:szCs w:val="20"/>
          <w:rtl w:val="0"/>
        </w:rPr>
        <w:t>, lublin 2017.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0" w:line="240" w:lineRule="auto"/>
        <w:ind w:left="0" w:right="0" w:firstLine="0"/>
        <w:jc w:val="both"/>
        <w:rPr>
          <w:rFonts w:ascii="Bookman Old Style" w:cs="Bookman Old Style" w:hAnsi="Bookman Old Style" w:eastAsia="Bookman Old Style"/>
          <w:sz w:val="20"/>
          <w:szCs w:val="20"/>
          <w:rtl w:val="0"/>
        </w:rPr>
      </w:pPr>
      <w:r>
        <w:rPr>
          <w:rFonts w:ascii="Bookman Old Style" w:hAnsi="Bookman Old Style"/>
          <w:sz w:val="20"/>
          <w:szCs w:val="20"/>
          <w:rtl w:val="0"/>
        </w:rPr>
        <w:t xml:space="preserve">Zabel Igor [ed.], </w:t>
      </w:r>
      <w:r>
        <w:rPr>
          <w:rFonts w:ascii="Bookman Old Style" w:hAnsi="Bookman Old Style"/>
          <w:sz w:val="20"/>
          <w:szCs w:val="20"/>
          <w:rtl w:val="0"/>
          <w:lang w:val="en-US"/>
        </w:rPr>
        <w:t>Borderline Syndrome Energies of Defence</w:t>
      </w:r>
      <w:r>
        <w:rPr>
          <w:rFonts w:ascii="Bookman Old Style" w:hAnsi="Bookman Old Style"/>
          <w:sz w:val="20"/>
          <w:szCs w:val="20"/>
          <w:rtl w:val="0"/>
        </w:rPr>
        <w:t>, Lublana 2016.</w:t>
      </w:r>
    </w:p>
    <w:p>
      <w:pPr>
        <w:pStyle w:val="Normal.0"/>
        <w:spacing w:after="0" w:line="240" w:lineRule="auto"/>
        <w:ind w:left="426" w:firstLine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ind w:left="426" w:firstLine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III. Informacje dodatkowe </w:t>
      </w:r>
    </w:p>
    <w:p>
      <w:pPr>
        <w:pStyle w:val="Normal.0"/>
        <w:spacing w:after="0" w:line="240" w:lineRule="auto"/>
        <w:ind w:left="709" w:hanging="283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1. 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EU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opisywanych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0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75"/>
        <w:gridCol w:w="1527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ad z prezentacj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multimedialn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wybranych zagadnie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ń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ad konwersatoryjny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ad problemowy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Dyskusja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Praca z tekstem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Metoda analizy przypadk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Uczenie problemowe (Problem-based learning)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Gra dydaktyczna/symulacyjna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Rozwi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zywanie zada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(np.: obliczeniowych, artystycznych, praktycznych)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Metoda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wiczeniowa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Metoda laboratoryjna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Metoda badawcza (dociekania naukowego)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Metoda warsztatowa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Metoda projektu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Pokaz i obserwacja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Demonstracje d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kowe i/lub video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Metody aktywizuj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ce (np.: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burza m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zg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kuli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niegowej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konstruowanie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map my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Praca w grupach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Inne (jakie?) - analiza kolektywna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7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0" w:line="240" w:lineRule="auto"/>
        <w:ind w:left="709" w:hanging="283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2. 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EU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9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5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Sposoby oceniania</w:t>
            </w:r>
          </w:p>
        </w:tc>
        <w:tc>
          <w:tcPr>
            <w:tcW w:type="dxa" w:w="38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Symbole EU dla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5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WA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Egzamin z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otwart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ksi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ąż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ą”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Kolokwium pisemne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Kolokwium ustne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Test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Projekt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Esej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Raport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Prezentacja multimedialna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Egzamin praktyczny (obserwacja wykonawstwa)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Portfolio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Inne (jakie?) -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wiczenia warsztatowe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0" w:after="2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ind w:left="426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3. 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after="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4505"/>
        <w:gridCol w:w="4331"/>
      </w:tblGrid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Godziny zaj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(wg planu studi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w) z nauczycielem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spacing w:after="0" w:line="240" w:lineRule="auto"/>
              <w:ind w:left="113" w:right="113" w:firstLine="0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Praca w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asna studenta*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Przygotowanie do zaj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Czytanie wskazanej literatury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Przygotowanie pracy pisemnej, raportu, prezentacji, demonstracji, itp. 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Przygotowanie projektu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Przygotowanie pracy semestralnej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Przygotowanie do egzaminu / zaliczenia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Inne (jakie?) - praca seminaryjna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SUMA GODZIN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LICZBA PUNKT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W ECTS DLA ZAJ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/PRZEDMIOTU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40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sz w:val="6"/>
                <w:szCs w:val="6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* prosz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wskaza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przyk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 pracy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asnej studenta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ciwe dla opisywanych zaj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lub/i zaproponowa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inne</w:t>
            </w:r>
          </w:p>
        </w:tc>
      </w:tr>
    </w:tbl>
    <w:p>
      <w:pPr>
        <w:pStyle w:val="List Paragraph"/>
        <w:widowControl w:val="0"/>
        <w:spacing w:after="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6"/>
          <w:szCs w:val="16"/>
        </w:rPr>
      </w:pPr>
    </w:p>
    <w:p>
      <w:pPr>
        <w:pStyle w:val="List Paragraph"/>
        <w:spacing w:after="0" w:line="240" w:lineRule="auto"/>
        <w:ind w:left="426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4. Kryteria oceniania wg skali stosowanej w UAM: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 praca seminaryjna z logiczn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struktur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problemow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, rozbudowanymi analizami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asnymi w relacji do istniej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literatury oraz wnikliwie przeanalizowanego kontekstu politycznego, wyposa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onej w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owo zastosowany, rozbudowany aparat metodologiczny,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ca kryteria pracy seminaryjnej/licencjackiej 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dobry plus (+db; 4,5): praca seminaryjna z logiczn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struktur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problemow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, analizami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asnymi w relacji do istniej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literatury oraz rozbudowanego kontekstu politycznego, wyposa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onej w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owo zastosowany i rozbudowany aparat metodologiczny,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ca kryteria pracy seminaryjnej/licencjackiej 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dobry (db; 4,0):  praca seminaryjna z logiczn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struktur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problemow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, analizami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asnymi w relacji do istniej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literatury oraz kontekstu politycznego, wyposa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onej w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owo zastosowany aparat metodologiczny,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ca kryteria pracy seminaryjnej/licencjackiej 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 praca seminaryjna z logiczn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struktur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problemow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, analizami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asnymi w relacji do istniej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literatury oraz ogolnego kontekstu politycznego, wyposa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onej w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owo zastosowany aparat metodologiczny,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ca kryteria pracy seminaryjnej/licencjackiej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 praca seminaryjna z niedoskona</w:t>
      </w:r>
      <w:r>
        <w:rPr>
          <w:rFonts w:ascii="Arial" w:hAnsi="Arial" w:hint="default"/>
          <w:sz w:val="20"/>
          <w:szCs w:val="20"/>
          <w:rtl w:val="0"/>
        </w:rPr>
        <w:t xml:space="preserve">łą </w:t>
      </w:r>
      <w:r>
        <w:rPr>
          <w:rFonts w:ascii="Arial" w:hAnsi="Arial"/>
          <w:sz w:val="20"/>
          <w:szCs w:val="20"/>
          <w:rtl w:val="0"/>
        </w:rPr>
        <w:t>logiczn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struktur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problemow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, okrojonymi analizami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asnymi w relacji do istniej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literatury oraz 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lnikowo potraktowanego kontekstu politycznego, wyposa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onej w okrojony aparat metodologiczny,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ca kryteria pracy seminaryjnej/licencjackiej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niedostateczny (ndst; 2,0): praca seminaryjna z nielogiczn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struktur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problemow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, znacznie okrojonymi analizami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asnymi, brak znajomo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literatury oraz kontekstu politycznego, nie wyposa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onej w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owo zastosowany aparat metodologiczny,  nie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kryteri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pracy seminaryjnej/licencjackiej</w:t>
      </w:r>
    </w:p>
    <w:p>
      <w:pPr>
        <w:pStyle w:val="List Paragraph"/>
        <w:spacing w:after="0" w:line="240" w:lineRule="auto"/>
        <w:ind w:left="992" w:firstLine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</w:r>
    <w:r>
      <w:rPr>
        <w:rFonts w:ascii="Arial" w:hAnsi="Arial"/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0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69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89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09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2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905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6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89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0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69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89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0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29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49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69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89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09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4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